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AC477">
      <w:pPr>
        <w:jc w:val="center"/>
        <w:rPr>
          <w:rFonts w:hint="eastAsia" w:ascii="仿宋" w:hAnsi="仿宋" w:eastAsia="仿宋" w:cs="仿宋"/>
          <w:b/>
          <w:bCs/>
          <w:color w:val="auto"/>
          <w:sz w:val="40"/>
          <w:szCs w:val="40"/>
          <w:highlight w:val="none"/>
          <w:lang w:eastAsia="zh-CN"/>
        </w:rPr>
      </w:pPr>
      <w:r>
        <w:rPr>
          <w:rFonts w:hint="eastAsia" w:ascii="仿宋" w:hAnsi="仿宋" w:eastAsia="仿宋" w:cs="仿宋"/>
          <w:b/>
          <w:bCs/>
          <w:color w:val="auto"/>
          <w:sz w:val="40"/>
          <w:szCs w:val="40"/>
          <w:highlight w:val="none"/>
          <w:lang w:eastAsia="zh-CN"/>
        </w:rPr>
        <w:t>叙永县中医医院</w:t>
      </w:r>
      <w:r>
        <w:rPr>
          <w:rFonts w:hint="eastAsia" w:ascii="仿宋" w:hAnsi="仿宋" w:eastAsia="仿宋" w:cs="仿宋"/>
          <w:b/>
          <w:bCs/>
          <w:color w:val="auto"/>
          <w:sz w:val="40"/>
          <w:szCs w:val="40"/>
          <w:highlight w:val="none"/>
          <w:lang w:val="en-US" w:eastAsia="zh-CN"/>
        </w:rPr>
        <w:t>药学</w:t>
      </w:r>
      <w:r>
        <w:rPr>
          <w:rFonts w:hint="eastAsia" w:ascii="仿宋" w:hAnsi="仿宋" w:eastAsia="仿宋" w:cs="仿宋"/>
          <w:b/>
          <w:bCs/>
          <w:color w:val="auto"/>
          <w:sz w:val="40"/>
          <w:szCs w:val="40"/>
          <w:highlight w:val="none"/>
          <w:lang w:eastAsia="zh-CN"/>
        </w:rPr>
        <w:t>信息系统</w:t>
      </w:r>
    </w:p>
    <w:p w14:paraId="3DDA4075">
      <w:pPr>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40"/>
          <w:szCs w:val="40"/>
          <w:highlight w:val="none"/>
          <w:lang w:eastAsia="zh-CN"/>
        </w:rPr>
        <w:t>维保服务采购项目市场询价</w:t>
      </w:r>
    </w:p>
    <w:p w14:paraId="260D5017">
      <w:pPr>
        <w:spacing w:line="360" w:lineRule="auto"/>
        <w:jc w:val="both"/>
        <w:rPr>
          <w:rFonts w:hint="eastAsia" w:ascii="仿宋" w:hAnsi="仿宋" w:eastAsia="仿宋" w:cs="仿宋"/>
          <w:b/>
          <w:bCs/>
          <w:color w:val="auto"/>
          <w:sz w:val="24"/>
          <w:szCs w:val="24"/>
          <w:highlight w:val="none"/>
          <w:lang w:val="en-US" w:eastAsia="zh-CN"/>
        </w:rPr>
      </w:pPr>
    </w:p>
    <w:p w14:paraId="101C007F">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一、项目简介</w:t>
      </w:r>
    </w:p>
    <w:p w14:paraId="6C9A31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bookmarkStart w:id="0" w:name="PO_默认文件内容_1"/>
      <w:r>
        <w:rPr>
          <w:rFonts w:hint="eastAsia" w:ascii="仿宋" w:hAnsi="仿宋" w:eastAsia="仿宋" w:cs="仿宋"/>
          <w:b w:val="0"/>
          <w:bCs w:val="0"/>
          <w:color w:val="auto"/>
          <w:kern w:val="2"/>
          <w:sz w:val="24"/>
          <w:szCs w:val="24"/>
          <w:highlight w:val="none"/>
          <w:lang w:val="en-US" w:eastAsia="zh-CN" w:bidi="ar-SA"/>
        </w:rPr>
        <w:t>叙永县中医医院拟启动“药学信息系统维保服务”采购项目，现通过公开的市场询价了解项目预算，将询价结果作为后期采购的</w:t>
      </w:r>
      <w:r>
        <w:rPr>
          <w:rFonts w:hint="eastAsia" w:ascii="仿宋" w:hAnsi="仿宋" w:eastAsia="仿宋" w:cs="仿宋"/>
          <w:color w:val="auto"/>
          <w:sz w:val="24"/>
          <w:szCs w:val="24"/>
          <w:highlight w:val="none"/>
          <w:lang w:val="en-US" w:eastAsia="zh-CN"/>
        </w:rPr>
        <w:t>参考依据。</w:t>
      </w:r>
    </w:p>
    <w:p w14:paraId="06F88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注：1.询价结果仅为采购人采购部门参考使用，并不代表其询价成果100%被正式采购时采用，不对正式采购时起到任何限制和约束作用。</w:t>
      </w:r>
    </w:p>
    <w:p w14:paraId="2A5455E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如响应本项目的供应商数量不足3家，并不影响采购人使用需求部门在本项目成果中引用有价值的信息作为后期正式采购时的技术资料。故本项目不发布结论性公告，结果仅作为内参使用。</w:t>
      </w:r>
    </w:p>
    <w:p w14:paraId="2469735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p>
    <w:bookmarkEnd w:id="0"/>
    <w:p w14:paraId="690F4BF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二、供应商邀请方式</w:t>
      </w:r>
      <w:bookmarkStart w:id="1" w:name="PO_默认文件内容_3"/>
    </w:p>
    <w:p w14:paraId="6DAC90B1">
      <w:pPr>
        <w:spacing w:line="360" w:lineRule="auto"/>
        <w:ind w:firstLine="480" w:firstLineChars="200"/>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本次叙永县中医医院关于“叙永县中医医院药学信息系统维保服务采购项目</w:t>
      </w:r>
      <w:r>
        <w:rPr>
          <w:rFonts w:hint="eastAsia" w:ascii="仿宋" w:hAnsi="仿宋" w:eastAsia="仿宋" w:cs="仿宋"/>
          <w:b w:val="0"/>
          <w:bCs w:val="0"/>
          <w:color w:val="auto"/>
          <w:kern w:val="2"/>
          <w:sz w:val="24"/>
          <w:szCs w:val="24"/>
          <w:highlight w:val="none"/>
          <w:lang w:val="en-US" w:eastAsia="zh-CN" w:bidi="ar-SA"/>
        </w:rPr>
        <w:t>市场询价”</w:t>
      </w:r>
      <w:r>
        <w:rPr>
          <w:rFonts w:hint="eastAsia" w:ascii="仿宋" w:hAnsi="仿宋" w:eastAsia="仿宋" w:cs="仿宋"/>
          <w:color w:val="auto"/>
          <w:sz w:val="24"/>
          <w:szCs w:val="24"/>
          <w:highlight w:val="none"/>
          <w:lang w:val="en-US" w:eastAsia="zh-CN"/>
        </w:rPr>
        <w:t>以发布公告方式邀请符合条件的供应商参与。公告发布平台为：</w:t>
      </w:r>
      <w:bookmarkEnd w:id="1"/>
      <w:r>
        <w:rPr>
          <w:rFonts w:hint="eastAsia" w:ascii="仿宋" w:hAnsi="仿宋" w:eastAsia="仿宋" w:cs="仿宋"/>
          <w:b/>
          <w:bCs/>
          <w:color w:val="auto"/>
          <w:sz w:val="24"/>
          <w:szCs w:val="24"/>
          <w:highlight w:val="none"/>
          <w:lang w:val="en-US" w:eastAsia="zh-CN"/>
        </w:rPr>
        <w:t>叙永县中医医院官网（网址：</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"https://www.xyxzyyy.com/）" </w:instrText>
      </w:r>
      <w:r>
        <w:rPr>
          <w:rFonts w:hint="eastAsia" w:ascii="仿宋" w:hAnsi="仿宋" w:eastAsia="仿宋" w:cs="仿宋"/>
          <w:b/>
          <w:bCs/>
          <w:color w:val="auto"/>
          <w:sz w:val="24"/>
          <w:szCs w:val="24"/>
          <w:highlight w:val="none"/>
          <w:lang w:val="en-US" w:eastAsia="zh-CN"/>
        </w:rPr>
        <w:fldChar w:fldCharType="separate"/>
      </w:r>
      <w:r>
        <w:rPr>
          <w:rStyle w:val="20"/>
          <w:rFonts w:hint="eastAsia" w:ascii="仿宋" w:hAnsi="仿宋" w:eastAsia="仿宋" w:cs="仿宋"/>
          <w:b/>
          <w:bCs/>
          <w:color w:val="auto"/>
          <w:sz w:val="24"/>
          <w:szCs w:val="24"/>
          <w:highlight w:val="none"/>
          <w:lang w:val="en-US" w:eastAsia="zh-CN"/>
        </w:rPr>
        <w:t>https://www.xyxzyyy.com/）</w:t>
      </w:r>
      <w:r>
        <w:rPr>
          <w:rFonts w:hint="eastAsia" w:ascii="仿宋" w:hAnsi="仿宋" w:eastAsia="仿宋" w:cs="仿宋"/>
          <w:b/>
          <w:bCs/>
          <w:color w:val="auto"/>
          <w:sz w:val="24"/>
          <w:szCs w:val="24"/>
          <w:highlight w:val="none"/>
          <w:lang w:val="en-US" w:eastAsia="zh-CN"/>
        </w:rPr>
        <w:fldChar w:fldCharType="end"/>
      </w:r>
    </w:p>
    <w:p w14:paraId="003135D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lang w:val="en-US" w:eastAsia="zh-CN"/>
        </w:rPr>
      </w:pPr>
    </w:p>
    <w:p w14:paraId="1F09C57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三、参与本项目活动的供应商应具备的前提条件：</w:t>
      </w:r>
    </w:p>
    <w:p w14:paraId="2A43B89A">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1.供应商具有独立的民事责任能力，参与本次内部比选活动。</w:t>
      </w:r>
      <w:r>
        <w:rPr>
          <w:rFonts w:hint="eastAsia" w:ascii="仿宋" w:hAnsi="仿宋" w:eastAsia="仿宋" w:cs="仿宋"/>
          <w:b w:val="0"/>
          <w:bCs w:val="0"/>
          <w:color w:val="auto"/>
          <w:kern w:val="2"/>
          <w:sz w:val="24"/>
          <w:szCs w:val="24"/>
          <w:highlight w:val="none"/>
          <w:lang w:val="en-US" w:eastAsia="zh-CN" w:bidi="ar-SA"/>
        </w:rPr>
        <w:t>【1.1供应商若为企业法人：提供“统一社会信用代码营业执照”；未换证的提供“营业执照、税务登记证、组织机构代码证或三证合一的营业执照”；1.2若为事业法人：提供“统一社会信用代码法人登记证书”；未换证的提交“事业法人登记证书、组织机构代码证”；1.3若为其他组织：提供“对应主管部门颁发的准许执业证明文件或营业执照”；1.4.若为自然人的，提供身份证明材料。以上均为复印件】</w:t>
      </w:r>
    </w:p>
    <w:p w14:paraId="5014D56D">
      <w:pPr>
        <w:pStyle w:val="3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2.具有完成本项目所须的专业技术能力。【提供承诺函】</w:t>
      </w:r>
    </w:p>
    <w:p w14:paraId="3CCB1844">
      <w:pPr>
        <w:pStyle w:val="3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仿宋" w:hAnsi="仿宋" w:eastAsia="仿宋" w:cs="仿宋"/>
          <w:b/>
          <w:bCs/>
          <w:color w:val="auto"/>
          <w:sz w:val="24"/>
          <w:szCs w:val="24"/>
          <w:highlight w:val="none"/>
          <w:lang w:val="en-US" w:eastAsia="zh-CN"/>
        </w:rPr>
      </w:pPr>
    </w:p>
    <w:p w14:paraId="6865FB56">
      <w:pPr>
        <w:pStyle w:val="3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0" w:firstLineChars="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四、本项目接收响应材料时间及方式：</w:t>
      </w:r>
    </w:p>
    <w:p w14:paraId="484AE116">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after="0" w:line="360" w:lineRule="auto"/>
        <w:ind w:left="0" w:leftChars="0" w:firstLine="482" w:firstLineChars="200"/>
        <w:jc w:val="left"/>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1.接收材料时间:本项目自2026年4月21日至2026年4月23日08时00分—17时30分（节假日除外)接收响应材料。</w:t>
      </w:r>
    </w:p>
    <w:p w14:paraId="1A7A21F9">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2.接收方式及资料提供：</w:t>
      </w:r>
    </w:p>
    <w:p w14:paraId="0E9F7D51">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2.1现场接收：</w:t>
      </w:r>
      <w:r>
        <w:rPr>
          <w:rFonts w:hint="eastAsia" w:ascii="仿宋" w:hAnsi="仿宋" w:eastAsia="仿宋" w:cs="仿宋"/>
          <w:b w:val="0"/>
          <w:bCs w:val="0"/>
          <w:color w:val="auto"/>
          <w:kern w:val="2"/>
          <w:sz w:val="24"/>
          <w:szCs w:val="24"/>
          <w:highlight w:val="none"/>
          <w:lang w:val="en-US" w:eastAsia="zh-CN" w:bidi="ar-SA"/>
        </w:rPr>
        <w:t>接收时间以现场接收响应材料时间为准，逾期不再接收。</w:t>
      </w:r>
    </w:p>
    <w:p w14:paraId="390F8183">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0" w:firstLineChars="200"/>
        <w:jc w:val="left"/>
        <w:textAlignment w:val="auto"/>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需提供的资料：1.法定代表人授权委托书原件或公司介绍信原件【①法定代表人和授权代表签字；②项目名称；③明确授权代表联系方式，以便后期咨询；④法定代表人及授权代表的身份证复印件；以上报名资料均加盖公章】；2.营业执照复印件加盖公章；3.响应材料【附件4：响应文件格式】。</w:t>
      </w:r>
    </w:p>
    <w:p w14:paraId="4BC9A58C">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2.2网络接收：</w:t>
      </w:r>
      <w:r>
        <w:rPr>
          <w:rFonts w:hint="eastAsia" w:ascii="仿宋" w:hAnsi="仿宋" w:eastAsia="仿宋" w:cs="仿宋"/>
          <w:b w:val="0"/>
          <w:bCs w:val="0"/>
          <w:color w:val="auto"/>
          <w:kern w:val="2"/>
          <w:sz w:val="24"/>
          <w:szCs w:val="24"/>
          <w:highlight w:val="none"/>
          <w:lang w:val="en-US" w:eastAsia="zh-CN" w:bidi="ar-SA"/>
        </w:rPr>
        <w:t>将响应资料盖章扫描后，在接收截止时间前以电子邮件方式传至指定邮箱1712588768@qq.com后获取回执方视为响应成功（响应单位全称必须与公章名称保持一致，否则视为无效响应），接收截止时间以后收到的响应材料为无效响应材料；注：请及时联系经办人确认响应是否成功。</w:t>
      </w:r>
    </w:p>
    <w:p w14:paraId="3AD8F485">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需提供的资料：1.法定代表人授权委托书或公司介绍信【①法定代表人和授权代表签字；②项目名称；③明确授权代表联系方式，以便后期咨询；④法定代表人及授权代表的身份证复印件；以上报名资料均加盖公章】；2.营业执照复印件加盖公章；3.响应材料【附件4：响应文件格式】。</w:t>
      </w:r>
    </w:p>
    <w:p w14:paraId="1628D7AE">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2.3递交</w:t>
      </w:r>
      <w:r>
        <w:rPr>
          <w:rFonts w:hint="eastAsia" w:ascii="仿宋" w:hAnsi="仿宋" w:eastAsia="仿宋" w:cs="仿宋"/>
          <w:b/>
          <w:bCs/>
          <w:color w:val="auto"/>
          <w:kern w:val="2"/>
          <w:sz w:val="24"/>
          <w:szCs w:val="24"/>
          <w:highlight w:val="none"/>
          <w:lang w:val="zh-CN" w:eastAsia="zh-CN" w:bidi="ar-SA"/>
        </w:rPr>
        <w:t>响应文件份数：</w:t>
      </w:r>
      <w:r>
        <w:rPr>
          <w:rFonts w:hint="eastAsia" w:ascii="仿宋" w:hAnsi="仿宋" w:eastAsia="仿宋" w:cs="仿宋"/>
          <w:b w:val="0"/>
          <w:bCs w:val="0"/>
          <w:color w:val="auto"/>
          <w:kern w:val="2"/>
          <w:sz w:val="24"/>
          <w:szCs w:val="24"/>
          <w:highlight w:val="none"/>
          <w:lang w:val="zh-CN" w:eastAsia="zh-CN" w:bidi="ar-SA"/>
        </w:rPr>
        <w:t>正本1份；</w:t>
      </w:r>
      <w:r>
        <w:rPr>
          <w:rFonts w:hint="eastAsia" w:ascii="仿宋" w:hAnsi="仿宋" w:eastAsia="仿宋" w:cs="仿宋"/>
          <w:b w:val="0"/>
          <w:bCs w:val="0"/>
          <w:color w:val="auto"/>
          <w:kern w:val="2"/>
          <w:sz w:val="24"/>
          <w:szCs w:val="24"/>
          <w:highlight w:val="none"/>
          <w:lang w:val="en-US" w:eastAsia="zh-CN" w:bidi="ar-SA"/>
        </w:rPr>
        <w:t>不须单独提供报价一览表，在响应文件中提供即可。电子文档必须为正本的扫描件（PDF格式），便于采购人后期归档保管。</w:t>
      </w:r>
      <w:r>
        <w:rPr>
          <w:rFonts w:hint="eastAsia" w:ascii="仿宋" w:hAnsi="仿宋" w:eastAsia="仿宋" w:cs="仿宋"/>
          <w:b/>
          <w:bCs/>
          <w:color w:val="auto"/>
          <w:kern w:val="2"/>
          <w:sz w:val="24"/>
          <w:szCs w:val="24"/>
          <w:highlight w:val="none"/>
          <w:lang w:val="en-US" w:eastAsia="zh-CN" w:bidi="ar-SA"/>
        </w:rPr>
        <w:t>供应商可邮寄响应文件，也可以在递交响应文件截止时间前送达采购人处。</w:t>
      </w:r>
    </w:p>
    <w:p w14:paraId="4A2B3BD9">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beforeLines="0" w:after="0" w:afterLines="0" w:line="360" w:lineRule="auto"/>
        <w:ind w:left="0" w:leftChars="0" w:firstLine="482" w:firstLineChars="200"/>
        <w:jc w:val="left"/>
        <w:textAlignment w:val="auto"/>
        <w:rPr>
          <w:rFonts w:hint="eastAsia" w:ascii="仿宋" w:hAnsi="仿宋" w:eastAsia="仿宋" w:cs="仿宋"/>
          <w:b w:val="0"/>
          <w:bCs w:val="0"/>
          <w:color w:val="auto"/>
          <w:kern w:val="2"/>
          <w:sz w:val="24"/>
          <w:szCs w:val="24"/>
          <w:highlight w:val="none"/>
          <w:lang w:val="zh-CN" w:eastAsia="zh-CN" w:bidi="ar-SA"/>
        </w:rPr>
      </w:pPr>
      <w:r>
        <w:rPr>
          <w:rFonts w:hint="eastAsia" w:ascii="仿宋" w:hAnsi="仿宋" w:eastAsia="仿宋" w:cs="仿宋"/>
          <w:b/>
          <w:bCs/>
          <w:color w:val="auto"/>
          <w:kern w:val="2"/>
          <w:sz w:val="24"/>
          <w:szCs w:val="24"/>
          <w:highlight w:val="none"/>
          <w:lang w:val="en-US" w:eastAsia="zh-CN" w:bidi="ar-SA"/>
        </w:rPr>
        <w:t>2.4</w:t>
      </w:r>
      <w:r>
        <w:rPr>
          <w:rFonts w:hint="eastAsia" w:ascii="仿宋" w:hAnsi="仿宋" w:eastAsia="仿宋" w:cs="仿宋"/>
          <w:b/>
          <w:bCs/>
          <w:color w:val="auto"/>
          <w:kern w:val="2"/>
          <w:sz w:val="24"/>
          <w:szCs w:val="24"/>
          <w:highlight w:val="none"/>
          <w:lang w:val="zh-CN" w:eastAsia="zh-CN" w:bidi="ar-SA"/>
        </w:rPr>
        <w:t>响应文件外层密封袋的标注：</w:t>
      </w:r>
      <w:r>
        <w:rPr>
          <w:rFonts w:hint="eastAsia" w:ascii="仿宋" w:hAnsi="仿宋" w:eastAsia="仿宋" w:cs="仿宋"/>
          <w:b w:val="0"/>
          <w:bCs w:val="0"/>
          <w:color w:val="auto"/>
          <w:kern w:val="2"/>
          <w:sz w:val="24"/>
          <w:szCs w:val="24"/>
          <w:highlight w:val="none"/>
          <w:lang w:val="zh-CN" w:eastAsia="zh-CN" w:bidi="ar-SA"/>
        </w:rPr>
        <w:t>项目名称、供应商名称、年月日。</w:t>
      </w:r>
    </w:p>
    <w:p w14:paraId="554E698B">
      <w:pPr>
        <w:pStyle w:val="30"/>
        <w:keepNext w:val="0"/>
        <w:keepLines w:val="0"/>
        <w:pageBreakBefore w:val="0"/>
        <w:widowControl w:val="0"/>
        <w:tabs>
          <w:tab w:val="left" w:pos="0"/>
          <w:tab w:val="clear" w:pos="420"/>
        </w:tabs>
        <w:kinsoku/>
        <w:wordWrap/>
        <w:overflowPunct/>
        <w:topLinePunct w:val="0"/>
        <w:autoSpaceDE/>
        <w:autoSpaceDN/>
        <w:bidi w:val="0"/>
        <w:adjustRightInd/>
        <w:snapToGrid/>
        <w:spacing w:before="0" w:beforeLines="0" w:after="0" w:afterLines="0" w:line="360" w:lineRule="auto"/>
        <w:ind w:left="0" w:firstLine="482" w:firstLineChars="200"/>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特别声明：本项目属于采购人组织的市场摸底询价，相关费用由采购人承担。参与供应商不支付本次活动的其他服务费用（资料费，人员差旅费等自理）。</w:t>
      </w:r>
    </w:p>
    <w:p w14:paraId="0B7CAA3A">
      <w:pPr>
        <w:pStyle w:val="30"/>
        <w:keepNext w:val="0"/>
        <w:keepLines w:val="0"/>
        <w:pageBreakBefore w:val="0"/>
        <w:widowControl w:val="0"/>
        <w:tabs>
          <w:tab w:val="left" w:pos="0"/>
          <w:tab w:val="clear" w:pos="420"/>
        </w:tabs>
        <w:kinsoku/>
        <w:wordWrap/>
        <w:overflowPunct/>
        <w:topLinePunct w:val="0"/>
        <w:autoSpaceDE/>
        <w:autoSpaceDN/>
        <w:bidi w:val="0"/>
        <w:adjustRightInd/>
        <w:snapToGrid/>
        <w:spacing w:before="0" w:beforeLines="0" w:after="0" w:afterLines="0" w:line="360" w:lineRule="auto"/>
        <w:ind w:left="0" w:firstLine="482" w:firstLineChars="200"/>
        <w:jc w:val="both"/>
        <w:textAlignment w:val="auto"/>
        <w:rPr>
          <w:rFonts w:hint="eastAsia" w:ascii="仿宋" w:hAnsi="仿宋" w:eastAsia="仿宋" w:cs="仿宋"/>
          <w:b/>
          <w:bCs/>
          <w:color w:val="auto"/>
          <w:sz w:val="24"/>
          <w:szCs w:val="24"/>
          <w:highlight w:val="none"/>
          <w:lang w:val="en-US" w:eastAsia="zh-CN"/>
        </w:rPr>
      </w:pPr>
    </w:p>
    <w:p w14:paraId="0A5255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五、递交响应文件截止时间：2026年4月23日下午17:30（北京时间）。</w:t>
      </w:r>
    </w:p>
    <w:p w14:paraId="4E05F2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kern w:val="2"/>
          <w:sz w:val="24"/>
          <w:szCs w:val="24"/>
          <w:highlight w:val="none"/>
          <w:lang w:val="en-US" w:eastAsia="zh-CN" w:bidi="ar-SA"/>
        </w:rPr>
      </w:pPr>
    </w:p>
    <w:p w14:paraId="356ACB3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六、递交响应文件地点：叙永县中医医院新院区门诊楼一楼采购办</w:t>
      </w:r>
    </w:p>
    <w:p w14:paraId="3B7810A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具体地址：泸州市叙永县绕城大道1515号叙永县中医医院新院区门诊楼一楼</w:t>
      </w:r>
    </w:p>
    <w:p w14:paraId="76A4D055">
      <w:pPr>
        <w:pStyle w:val="31"/>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auto"/>
          <w:kern w:val="2"/>
          <w:sz w:val="24"/>
          <w:szCs w:val="24"/>
          <w:highlight w:val="none"/>
          <w:lang w:val="en-US" w:eastAsia="zh-CN" w:bidi="ar-SA"/>
        </w:rPr>
      </w:pPr>
    </w:p>
    <w:p w14:paraId="18DB58A2">
      <w:pPr>
        <w:rPr>
          <w:rFonts w:hint="eastAsia" w:ascii="仿宋" w:hAnsi="仿宋" w:eastAsia="仿宋" w:cs="仿宋"/>
          <w:b/>
          <w:bCs/>
          <w:color w:val="auto"/>
          <w:kern w:val="2"/>
          <w:sz w:val="24"/>
          <w:szCs w:val="24"/>
          <w:highlight w:val="none"/>
          <w:lang w:val="en-US" w:eastAsia="zh-CN" w:bidi="ar-SA"/>
        </w:rPr>
      </w:pPr>
    </w:p>
    <w:p w14:paraId="5F6ED781">
      <w:pPr>
        <w:rPr>
          <w:rFonts w:hint="eastAsia" w:ascii="仿宋" w:hAnsi="仿宋" w:eastAsia="仿宋" w:cs="仿宋"/>
          <w:b/>
          <w:bCs/>
          <w:color w:val="auto"/>
          <w:kern w:val="2"/>
          <w:sz w:val="24"/>
          <w:szCs w:val="24"/>
          <w:highlight w:val="none"/>
          <w:lang w:val="en-US" w:eastAsia="zh-CN" w:bidi="ar-SA"/>
        </w:rPr>
      </w:pPr>
    </w:p>
    <w:p w14:paraId="32CE6A42">
      <w:pPr>
        <w:rPr>
          <w:rFonts w:hint="eastAsia" w:ascii="仿宋" w:hAnsi="仿宋" w:eastAsia="仿宋" w:cs="仿宋"/>
          <w:b/>
          <w:bCs/>
          <w:color w:val="auto"/>
          <w:kern w:val="2"/>
          <w:sz w:val="24"/>
          <w:szCs w:val="24"/>
          <w:highlight w:val="none"/>
          <w:lang w:val="en-US" w:eastAsia="zh-CN" w:bidi="ar-SA"/>
        </w:rPr>
      </w:pPr>
    </w:p>
    <w:p w14:paraId="6820898F">
      <w:pPr>
        <w:pStyle w:val="31"/>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七、联系方式</w:t>
      </w:r>
    </w:p>
    <w:p w14:paraId="1CEEEB84">
      <w:pPr>
        <w:tabs>
          <w:tab w:val="left" w:pos="7665"/>
        </w:tabs>
        <w:spacing w:line="360" w:lineRule="auto"/>
        <w:ind w:firstLine="480" w:firstLineChars="200"/>
        <w:rPr>
          <w:rFonts w:hint="eastAsia" w:ascii="仿宋" w:hAnsi="仿宋" w:eastAsia="仿宋" w:cs="仿宋"/>
          <w:b w:val="0"/>
          <w:bCs w:val="0"/>
          <w:color w:val="000000"/>
          <w:sz w:val="24"/>
          <w:szCs w:val="22"/>
        </w:rPr>
      </w:pPr>
      <w:bookmarkStart w:id="2" w:name="PO_采购联系电话_1"/>
      <w:r>
        <w:rPr>
          <w:rFonts w:hint="eastAsia" w:ascii="仿宋" w:hAnsi="仿宋" w:eastAsia="仿宋" w:cs="仿宋"/>
          <w:b w:val="0"/>
          <w:bCs w:val="0"/>
          <w:color w:val="auto"/>
          <w:sz w:val="24"/>
          <w:highlight w:val="none"/>
          <w:lang w:val="en-US" w:eastAsia="zh-CN"/>
        </w:rPr>
        <w:t>采购</w:t>
      </w:r>
      <w:r>
        <w:rPr>
          <w:rFonts w:hint="eastAsia" w:ascii="仿宋" w:hAnsi="仿宋" w:eastAsia="仿宋" w:cs="仿宋"/>
          <w:b w:val="0"/>
          <w:bCs w:val="0"/>
          <w:color w:val="auto"/>
          <w:sz w:val="24"/>
          <w:highlight w:val="none"/>
          <w:lang w:val="zh-CN" w:eastAsia="zh-CN"/>
        </w:rPr>
        <w:t>人：叙永县中医医院</w:t>
      </w:r>
    </w:p>
    <w:p w14:paraId="5844CF42">
      <w:pPr>
        <w:pStyle w:val="31"/>
        <w:spacing w:line="360" w:lineRule="auto"/>
        <w:rPr>
          <w:rFonts w:hint="eastAsia" w:ascii="仿宋" w:hAnsi="仿宋" w:eastAsia="仿宋" w:cs="仿宋"/>
          <w:color w:val="000000"/>
          <w:sz w:val="24"/>
          <w:szCs w:val="22"/>
        </w:rPr>
      </w:pPr>
      <w:r>
        <w:rPr>
          <w:rFonts w:hint="eastAsia" w:ascii="仿宋" w:hAnsi="仿宋" w:eastAsia="仿宋" w:cs="仿宋"/>
          <w:color w:val="000000"/>
          <w:sz w:val="24"/>
          <w:szCs w:val="22"/>
        </w:rPr>
        <w:t>地  址：叙永县环城大道菱角塘</w:t>
      </w:r>
    </w:p>
    <w:p w14:paraId="2B443FEF">
      <w:pPr>
        <w:pStyle w:val="31"/>
        <w:spacing w:line="360" w:lineRule="auto"/>
        <w:rPr>
          <w:rFonts w:hint="eastAsia" w:ascii="仿宋" w:hAnsi="仿宋" w:eastAsia="仿宋" w:cs="仿宋"/>
          <w:color w:val="000000"/>
          <w:sz w:val="24"/>
          <w:szCs w:val="22"/>
          <w:lang w:eastAsia="zh-CN"/>
        </w:rPr>
      </w:pPr>
      <w:r>
        <w:rPr>
          <w:rFonts w:hint="eastAsia" w:ascii="仿宋" w:hAnsi="仿宋" w:eastAsia="仿宋" w:cs="仿宋"/>
          <w:color w:val="000000"/>
          <w:sz w:val="24"/>
          <w:szCs w:val="22"/>
        </w:rPr>
        <w:t>联系人：</w:t>
      </w:r>
      <w:r>
        <w:rPr>
          <w:rFonts w:hint="eastAsia" w:ascii="仿宋" w:hAnsi="仿宋" w:eastAsia="仿宋" w:cs="仿宋"/>
          <w:color w:val="000000"/>
          <w:sz w:val="24"/>
          <w:szCs w:val="22"/>
          <w:lang w:val="en-US" w:eastAsia="zh-CN"/>
        </w:rPr>
        <w:t>李先生</w:t>
      </w:r>
    </w:p>
    <w:p w14:paraId="3ADF2684">
      <w:pPr>
        <w:pStyle w:val="31"/>
        <w:spacing w:line="360" w:lineRule="auto"/>
        <w:rPr>
          <w:rFonts w:ascii="仿宋" w:hAnsi="仿宋" w:eastAsia="仿宋" w:cs="仿宋"/>
          <w:color w:val="000000"/>
          <w:sz w:val="24"/>
          <w:szCs w:val="22"/>
        </w:rPr>
      </w:pPr>
      <w:r>
        <w:rPr>
          <w:rFonts w:hint="eastAsia" w:ascii="仿宋" w:hAnsi="仿宋" w:eastAsia="仿宋" w:cs="仿宋"/>
          <w:color w:val="000000"/>
          <w:sz w:val="24"/>
          <w:szCs w:val="22"/>
        </w:rPr>
        <w:t>联系电话：</w:t>
      </w:r>
      <w:r>
        <w:rPr>
          <w:rFonts w:hint="eastAsia" w:ascii="仿宋" w:hAnsi="仿宋" w:eastAsia="仿宋" w:cs="仿宋"/>
          <w:color w:val="000000"/>
          <w:sz w:val="24"/>
          <w:szCs w:val="22"/>
          <w:lang w:val="en-US" w:eastAsia="zh-CN"/>
        </w:rPr>
        <w:t>0830-6650862</w:t>
      </w:r>
      <w:r>
        <w:rPr>
          <w:rFonts w:hint="eastAsia" w:ascii="仿宋" w:hAnsi="仿宋" w:eastAsia="仿宋" w:cs="仿宋"/>
          <w:color w:val="000000"/>
          <w:sz w:val="24"/>
          <w:szCs w:val="22"/>
        </w:rPr>
        <w:t xml:space="preserve"> </w:t>
      </w:r>
      <w:bookmarkEnd w:id="2"/>
    </w:p>
    <w:p w14:paraId="2BB18495">
      <w:pPr>
        <w:pStyle w:val="2"/>
        <w:rPr>
          <w:rFonts w:hint="eastAsia"/>
          <w:lang w:val="en-US" w:eastAsia="zh-CN"/>
        </w:rPr>
      </w:pPr>
    </w:p>
    <w:p w14:paraId="41F9A5E3">
      <w:pPr>
        <w:pStyle w:val="2"/>
        <w:rPr>
          <w:rFonts w:hint="eastAsia"/>
          <w:lang w:val="en-US" w:eastAsia="zh-CN"/>
        </w:rPr>
      </w:pPr>
    </w:p>
    <w:p w14:paraId="6B97D874">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b w:val="0"/>
          <w:bCs w:val="0"/>
          <w:color w:val="auto"/>
          <w:kern w:val="2"/>
          <w:sz w:val="24"/>
          <w:szCs w:val="24"/>
          <w:highlight w:val="none"/>
          <w:lang w:val="en-US" w:eastAsia="zh-CN" w:bidi="ar-SA"/>
        </w:rPr>
      </w:pPr>
    </w:p>
    <w:p w14:paraId="02CAD1AB">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2026年4月</w:t>
      </w:r>
    </w:p>
    <w:p w14:paraId="4C3B4BE7">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14360409">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8ABB5DF">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434C99F0">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7818476B">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7158CED8">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33D46F69">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5FD474A">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40B0FE44">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7C709058">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1305E47B">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D818823">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58973E7">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6EA8EE72">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2C6F393">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7546067">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38A87EE">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0E6F7C1">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3EDB8E60">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BD6DFAB">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570FF2AB">
      <w:pPr>
        <w:pStyle w:val="4"/>
        <w:ind w:left="0" w:leftChars="0" w:firstLine="0" w:firstLineChars="0"/>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附件1：</w:t>
      </w:r>
    </w:p>
    <w:p w14:paraId="573873B6">
      <w:pPr>
        <w:pStyle w:val="4"/>
        <w:ind w:left="0" w:leftChars="0" w:firstLine="0" w:firstLineChars="0"/>
        <w:jc w:val="both"/>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一、拟维保的内容清单</w:t>
      </w:r>
    </w:p>
    <w:tbl>
      <w:tblPr>
        <w:tblStyle w:val="18"/>
        <w:tblW w:w="8763"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37"/>
        <w:gridCol w:w="3264"/>
        <w:gridCol w:w="2195"/>
        <w:gridCol w:w="1829"/>
        <w:gridCol w:w="738"/>
      </w:tblGrid>
      <w:tr w14:paraId="3FF046D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737" w:type="dxa"/>
            <w:tcBorders>
              <w:tl2br w:val="nil"/>
              <w:tr2bl w:val="nil"/>
            </w:tcBorders>
            <w:noWrap/>
            <w:vAlign w:val="top"/>
          </w:tcPr>
          <w:p w14:paraId="035444EE">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序号</w:t>
            </w:r>
          </w:p>
        </w:tc>
        <w:tc>
          <w:tcPr>
            <w:tcW w:w="3264" w:type="dxa"/>
            <w:tcBorders>
              <w:tl2br w:val="nil"/>
              <w:tr2bl w:val="nil"/>
            </w:tcBorders>
            <w:noWrap/>
            <w:vAlign w:val="top"/>
          </w:tcPr>
          <w:p w14:paraId="273559A3">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标的内容</w:t>
            </w:r>
          </w:p>
        </w:tc>
        <w:tc>
          <w:tcPr>
            <w:tcW w:w="2195" w:type="dxa"/>
            <w:tcBorders>
              <w:tl2br w:val="nil"/>
              <w:tr2bl w:val="nil"/>
            </w:tcBorders>
            <w:noWrap/>
            <w:vAlign w:val="top"/>
          </w:tcPr>
          <w:p w14:paraId="731CDAEF">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服务期限</w:t>
            </w:r>
          </w:p>
        </w:tc>
        <w:tc>
          <w:tcPr>
            <w:tcW w:w="1829" w:type="dxa"/>
            <w:tcBorders>
              <w:tl2br w:val="nil"/>
              <w:tr2bl w:val="nil"/>
            </w:tcBorders>
            <w:noWrap/>
            <w:vAlign w:val="top"/>
          </w:tcPr>
          <w:p w14:paraId="0AFB4DF3">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预算金额/最高限价（万元/3年）</w:t>
            </w:r>
          </w:p>
        </w:tc>
        <w:tc>
          <w:tcPr>
            <w:tcW w:w="738" w:type="dxa"/>
            <w:tcBorders>
              <w:tl2br w:val="nil"/>
              <w:tr2bl w:val="nil"/>
            </w:tcBorders>
            <w:noWrap/>
            <w:vAlign w:val="top"/>
          </w:tcPr>
          <w:p w14:paraId="2ED69FC9">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备注</w:t>
            </w:r>
          </w:p>
        </w:tc>
      </w:tr>
      <w:tr w14:paraId="2FA9213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737" w:type="dxa"/>
            <w:tcBorders>
              <w:tl2br w:val="nil"/>
              <w:tr2bl w:val="nil"/>
            </w:tcBorders>
            <w:noWrap/>
            <w:vAlign w:val="top"/>
          </w:tcPr>
          <w:p w14:paraId="5CBFFC8F">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w:t>
            </w:r>
          </w:p>
        </w:tc>
        <w:tc>
          <w:tcPr>
            <w:tcW w:w="3264" w:type="dxa"/>
            <w:tcBorders>
              <w:tl2br w:val="nil"/>
              <w:tr2bl w:val="nil"/>
            </w:tcBorders>
            <w:noWrap/>
            <w:vAlign w:val="center"/>
          </w:tcPr>
          <w:p w14:paraId="24C473C8">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合理用药管理系统</w:t>
            </w:r>
          </w:p>
        </w:tc>
        <w:tc>
          <w:tcPr>
            <w:tcW w:w="2195" w:type="dxa"/>
            <w:tcBorders>
              <w:tl2br w:val="nil"/>
              <w:tr2bl w:val="nil"/>
            </w:tcBorders>
            <w:noWrap/>
            <w:vAlign w:val="top"/>
          </w:tcPr>
          <w:p w14:paraId="0BB38C6B">
            <w:pPr>
              <w:pStyle w:val="4"/>
              <w:spacing w:line="36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合同签订之日起3年</w:t>
            </w:r>
          </w:p>
        </w:tc>
        <w:tc>
          <w:tcPr>
            <w:tcW w:w="1829" w:type="dxa"/>
            <w:tcBorders>
              <w:tl2br w:val="nil"/>
              <w:tr2bl w:val="nil"/>
            </w:tcBorders>
            <w:noWrap/>
            <w:vAlign w:val="top"/>
          </w:tcPr>
          <w:p w14:paraId="4BF66462">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p>
        </w:tc>
        <w:tc>
          <w:tcPr>
            <w:tcW w:w="738" w:type="dxa"/>
            <w:tcBorders>
              <w:tl2br w:val="nil"/>
              <w:tr2bl w:val="nil"/>
            </w:tcBorders>
            <w:noWrap/>
            <w:vAlign w:val="top"/>
          </w:tcPr>
          <w:p w14:paraId="15DC2AFB">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p>
        </w:tc>
      </w:tr>
      <w:tr w14:paraId="1F91032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37" w:type="dxa"/>
            <w:tcBorders>
              <w:tl2br w:val="nil"/>
              <w:tr2bl w:val="nil"/>
            </w:tcBorders>
            <w:noWrap/>
            <w:vAlign w:val="top"/>
          </w:tcPr>
          <w:p w14:paraId="05CBFC5D">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2</w:t>
            </w:r>
          </w:p>
        </w:tc>
        <w:tc>
          <w:tcPr>
            <w:tcW w:w="3264" w:type="dxa"/>
            <w:tcBorders>
              <w:tl2br w:val="nil"/>
              <w:tr2bl w:val="nil"/>
            </w:tcBorders>
            <w:noWrap/>
            <w:vAlign w:val="center"/>
          </w:tcPr>
          <w:p w14:paraId="72C25BCB">
            <w:pPr>
              <w:pStyle w:val="4"/>
              <w:spacing w:line="36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药师审方干预（处方前置审核）系统</w:t>
            </w:r>
          </w:p>
        </w:tc>
        <w:tc>
          <w:tcPr>
            <w:tcW w:w="2195" w:type="dxa"/>
            <w:tcBorders>
              <w:tl2br w:val="nil"/>
              <w:tr2bl w:val="nil"/>
            </w:tcBorders>
            <w:noWrap/>
            <w:vAlign w:val="top"/>
          </w:tcPr>
          <w:p w14:paraId="5A0182F3">
            <w:pPr>
              <w:pStyle w:val="4"/>
              <w:spacing w:line="360" w:lineRule="auto"/>
              <w:ind w:left="0" w:leftChars="0" w:firstLine="0" w:firstLineChars="0"/>
              <w:jc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合同签订之日起3年</w:t>
            </w:r>
          </w:p>
        </w:tc>
        <w:tc>
          <w:tcPr>
            <w:tcW w:w="1829" w:type="dxa"/>
            <w:tcBorders>
              <w:tl2br w:val="nil"/>
              <w:tr2bl w:val="nil"/>
            </w:tcBorders>
            <w:noWrap/>
            <w:vAlign w:val="top"/>
          </w:tcPr>
          <w:p w14:paraId="37FA35B8">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p>
        </w:tc>
        <w:tc>
          <w:tcPr>
            <w:tcW w:w="738" w:type="dxa"/>
            <w:tcBorders>
              <w:tl2br w:val="nil"/>
              <w:tr2bl w:val="nil"/>
            </w:tcBorders>
            <w:noWrap/>
            <w:vAlign w:val="top"/>
          </w:tcPr>
          <w:p w14:paraId="0DBAA009">
            <w:pPr>
              <w:pStyle w:val="4"/>
              <w:spacing w:line="360" w:lineRule="auto"/>
              <w:ind w:left="0" w:leftChars="0" w:firstLine="0" w:firstLineChars="0"/>
              <w:jc w:val="center"/>
              <w:rPr>
                <w:rFonts w:hint="eastAsia" w:ascii="仿宋" w:hAnsi="仿宋" w:eastAsia="仿宋" w:cs="仿宋"/>
                <w:b/>
                <w:bCs/>
                <w:color w:val="auto"/>
                <w:kern w:val="2"/>
                <w:sz w:val="24"/>
                <w:szCs w:val="24"/>
                <w:highlight w:val="none"/>
                <w:lang w:val="en-US" w:eastAsia="zh-CN" w:bidi="ar-SA"/>
              </w:rPr>
            </w:pPr>
          </w:p>
        </w:tc>
      </w:tr>
    </w:tbl>
    <w:p w14:paraId="235EDA80">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17D017D5">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50FC72C9">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DBD5487">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86A1F93">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A7BB058">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2055E02F">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45D0CAA5">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2CA48EBF">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18E6484">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5E785DFC">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36065781">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534A75C4">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4C51B47D">
      <w:pPr>
        <w:pStyle w:val="4"/>
        <w:spacing w:line="360" w:lineRule="auto"/>
        <w:ind w:left="0" w:leftChars="0" w:firstLine="0" w:firstLineChars="0"/>
        <w:rPr>
          <w:rFonts w:hint="eastAsia" w:ascii="仿宋" w:hAnsi="仿宋" w:eastAsia="仿宋" w:cs="仿宋"/>
          <w:b/>
          <w:bCs/>
          <w:color w:val="auto"/>
          <w:kern w:val="2"/>
          <w:sz w:val="24"/>
          <w:szCs w:val="24"/>
          <w:highlight w:val="none"/>
          <w:lang w:val="en-US" w:eastAsia="zh-CN" w:bidi="ar-SA"/>
        </w:rPr>
      </w:pPr>
    </w:p>
    <w:p w14:paraId="27960708">
      <w:pPr>
        <w:pStyle w:val="4"/>
        <w:spacing w:line="360" w:lineRule="auto"/>
        <w:ind w:left="0" w:leftChars="0" w:firstLine="0" w:firstLineChars="0"/>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附件2：</w:t>
      </w:r>
    </w:p>
    <w:p w14:paraId="59E6AA73">
      <w:pPr>
        <w:pStyle w:val="4"/>
        <w:keepNext w:val="0"/>
        <w:keepLines w:val="0"/>
        <w:pageBreakBefore w:val="0"/>
        <w:widowControl w:val="0"/>
        <w:kinsoku/>
        <w:wordWrap/>
        <w:overflowPunct/>
        <w:topLinePunct w:val="0"/>
        <w:autoSpaceDE/>
        <w:autoSpaceDN/>
        <w:bidi w:val="0"/>
        <w:adjustRightInd/>
        <w:snapToGrid/>
        <w:spacing w:before="0" w:beforeLines="0" w:line="360" w:lineRule="auto"/>
        <w:ind w:left="0" w:leftChars="0" w:firstLine="0" w:firstLineChars="0"/>
        <w:jc w:val="both"/>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二、拟采购项目的基本要求</w:t>
      </w:r>
    </w:p>
    <w:p w14:paraId="555D6404">
      <w:pPr>
        <w:pStyle w:val="4"/>
        <w:keepNext w:val="0"/>
        <w:keepLines w:val="0"/>
        <w:pageBreakBefore w:val="0"/>
        <w:widowControl w:val="0"/>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注：本项目</w:t>
      </w:r>
      <w:r>
        <w:rPr>
          <w:rFonts w:hint="eastAsia" w:ascii="仿宋" w:hAnsi="仿宋" w:eastAsia="仿宋" w:cs="仿宋"/>
          <w:b/>
          <w:bCs/>
          <w:i w:val="0"/>
          <w:iCs w:val="0"/>
          <w:color w:val="auto"/>
          <w:kern w:val="0"/>
          <w:sz w:val="24"/>
          <w:szCs w:val="24"/>
          <w:highlight w:val="none"/>
          <w:u w:val="none"/>
          <w:lang w:val="en-US" w:eastAsia="zh-CN" w:bidi="ar"/>
        </w:rPr>
        <w:t>为询价，采购人已经给出基本采购需求，供应商在给出的采购需求的基础上根据自身情况自行完善服务内容，并按给出的表格进行报价。</w:t>
      </w:r>
    </w:p>
    <w:p w14:paraId="0F7FFC92">
      <w:pPr>
        <w:pStyle w:val="34"/>
        <w:spacing w:line="360" w:lineRule="auto"/>
        <w:jc w:val="both"/>
        <w:rPr>
          <w:rFonts w:hint="eastAsia" w:ascii="宋体" w:hAnsi="宋体" w:eastAsia="宋体" w:cs="宋体"/>
          <w:sz w:val="24"/>
          <w:szCs w:val="24"/>
          <w:highlight w:val="none"/>
        </w:rPr>
      </w:pPr>
      <w:r>
        <w:rPr>
          <w:rFonts w:hint="eastAsia" w:ascii="宋体" w:hAnsi="宋体" w:eastAsia="宋体" w:cs="宋体"/>
          <w:b/>
          <w:sz w:val="24"/>
          <w:szCs w:val="24"/>
          <w:highlight w:val="none"/>
        </w:rPr>
        <w:t>1.服务要求</w:t>
      </w:r>
    </w:p>
    <w:p w14:paraId="5EB55388">
      <w:pPr>
        <w:pStyle w:val="34"/>
        <w:spacing w:line="360" w:lineRule="auto"/>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1.1服务内容</w:t>
      </w:r>
    </w:p>
    <w:p w14:paraId="6645E852">
      <w:pPr>
        <w:pStyle w:val="34"/>
        <w:spacing w:line="360" w:lineRule="auto"/>
        <w:jc w:val="both"/>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1.1.1日常维护</w:t>
      </w:r>
      <w:r>
        <w:rPr>
          <w:rFonts w:hint="eastAsia" w:ascii="宋体" w:hAnsi="宋体" w:eastAsia="宋体" w:cs="宋体"/>
          <w:b/>
          <w:bCs/>
          <w:color w:val="000000"/>
          <w:sz w:val="24"/>
          <w:szCs w:val="24"/>
          <w:highlight w:val="none"/>
          <w:lang w:val="en-US" w:eastAsia="zh-CN"/>
        </w:rPr>
        <w:t>服务</w:t>
      </w:r>
    </w:p>
    <w:p w14:paraId="215F1D00">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1.1.1.1系统保障。做好系统和外联</w:t>
      </w:r>
      <w:r>
        <w:rPr>
          <w:rFonts w:hint="eastAsia" w:ascii="宋体" w:hAnsi="宋体" w:eastAsia="宋体" w:cs="宋体"/>
          <w:color w:val="000000"/>
          <w:sz w:val="24"/>
          <w:szCs w:val="24"/>
          <w:highlight w:val="none"/>
          <w:lang w:val="en-US" w:eastAsia="zh-CN"/>
        </w:rPr>
        <w:t>接口</w:t>
      </w:r>
      <w:r>
        <w:rPr>
          <w:rFonts w:hint="eastAsia" w:ascii="宋体" w:hAnsi="宋体" w:eastAsia="宋体" w:cs="宋体"/>
          <w:color w:val="000000"/>
          <w:sz w:val="24"/>
          <w:szCs w:val="24"/>
          <w:highlight w:val="none"/>
        </w:rPr>
        <w:t>的日常维护工作，确保系统中各项功能正常、稳定、高效运行，各项数据正确，为采购人的各项业务开展提供系统支持；</w:t>
      </w:r>
    </w:p>
    <w:p w14:paraId="5F895012">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1.1.1.2系统修复。在系统运行过程中，发现系统Bug，采取积极的技术措施，确保快速修复，避免因系统因素造成采购人损失；</w:t>
      </w:r>
    </w:p>
    <w:p w14:paraId="234CF549">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1.1.1.3数据修复。在系统运行过程中，因操作、系统Bug因素或者其他不可控的原因造成数据不正常，在采购人确认后进行数据修复，在修复过程中要求采用必要的技术及管理流程以确保数据安全，并将整个修复过程记录备案；</w:t>
      </w:r>
    </w:p>
    <w:p w14:paraId="657B7F61">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1.1.1.4功能完善。在采购人目前运行系统的版本基础上，根据采购人的业务需求不断完善其功能，提升其可操作性和用户体验，从而提升业务办理过程中的效率；</w:t>
      </w:r>
    </w:p>
    <w:p w14:paraId="61CFED9E">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1.1.1.5性能优化。对采购人目前运行的应用系统、操作系统、数据库等进行性能调优，使采购人的系统保持在最佳的运行状态；</w:t>
      </w:r>
    </w:p>
    <w:p w14:paraId="674492FE">
      <w:pPr>
        <w:pStyle w:val="34"/>
        <w:spacing w:line="360" w:lineRule="auto"/>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1.1.1.6数据备份。做好业务系统、业务数据的日常备份</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若监测到备份有问题，需及时修复。</w:t>
      </w:r>
    </w:p>
    <w:p w14:paraId="6D167594">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1.1.1.7 报表完善。</w:t>
      </w:r>
      <w:r>
        <w:rPr>
          <w:rFonts w:hint="eastAsia" w:ascii="宋体" w:hAnsi="宋体" w:eastAsia="宋体" w:cs="宋体"/>
          <w:color w:val="000000"/>
          <w:sz w:val="24"/>
          <w:szCs w:val="24"/>
          <w:highlight w:val="none"/>
        </w:rPr>
        <w:t>数据报表服务，包括对已有报表的调整和</w:t>
      </w:r>
      <w:r>
        <w:rPr>
          <w:rFonts w:hint="eastAsia" w:ascii="宋体" w:hAnsi="宋体" w:eastAsia="宋体" w:cs="宋体"/>
          <w:color w:val="000000"/>
          <w:sz w:val="24"/>
          <w:szCs w:val="24"/>
          <w:highlight w:val="none"/>
          <w:lang w:val="en-US" w:eastAsia="zh-CN"/>
        </w:rPr>
        <w:t>对现有报表中政策新需求报表的程序实现</w:t>
      </w:r>
      <w:r>
        <w:rPr>
          <w:rFonts w:hint="eastAsia" w:ascii="宋体" w:hAnsi="宋体" w:eastAsia="宋体" w:cs="宋体"/>
          <w:color w:val="000000"/>
          <w:sz w:val="24"/>
          <w:szCs w:val="24"/>
          <w:highlight w:val="none"/>
        </w:rPr>
        <w:t>。</w:t>
      </w:r>
    </w:p>
    <w:p w14:paraId="050862A2">
      <w:pPr>
        <w:pStyle w:val="34"/>
        <w:spacing w:line="360" w:lineRule="auto"/>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1.1.1.8优化系统与医院其他系统接口，确保审方时诊断无误。</w:t>
      </w:r>
    </w:p>
    <w:p w14:paraId="1CE4F417">
      <w:pPr>
        <w:pStyle w:val="34"/>
        <w:spacing w:line="360" w:lineRule="auto"/>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1.1.1.9完善专项点评抽样数据，优化三级中医医院绩效考核表格。</w:t>
      </w:r>
    </w:p>
    <w:p w14:paraId="7EC67786">
      <w:pPr>
        <w:pStyle w:val="34"/>
        <w:spacing w:line="360" w:lineRule="auto"/>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1.1.1.10校正抗菌药物管理和药事质控统计数据。</w:t>
      </w:r>
    </w:p>
    <w:p w14:paraId="2678B862">
      <w:pPr>
        <w:pStyle w:val="34"/>
        <w:spacing w:line="360" w:lineRule="auto"/>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1.1.1.11优化前置审方中每天都存在有不能点开查看详情的问题。</w:t>
      </w:r>
    </w:p>
    <w:p w14:paraId="1FFD4AFC">
      <w:pPr>
        <w:pStyle w:val="34"/>
        <w:spacing w:line="360" w:lineRule="auto"/>
        <w:jc w:val="both"/>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1.1.2系统调整</w:t>
      </w:r>
      <w:r>
        <w:rPr>
          <w:rFonts w:hint="eastAsia" w:ascii="宋体" w:hAnsi="宋体" w:eastAsia="宋体" w:cs="宋体"/>
          <w:b/>
          <w:bCs/>
          <w:color w:val="000000"/>
          <w:sz w:val="24"/>
          <w:szCs w:val="24"/>
          <w:highlight w:val="none"/>
          <w:lang w:val="en-US" w:eastAsia="zh-CN"/>
        </w:rPr>
        <w:t>服务</w:t>
      </w:r>
    </w:p>
    <w:p w14:paraId="14A5F7E0">
      <w:pPr>
        <w:pStyle w:val="34"/>
        <w:spacing w:line="360" w:lineRule="auto"/>
        <w:jc w:val="both"/>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1.1.2.1因采购人政策或者管理流程调整，及时按照采购人的要求对现有运行的</w:t>
      </w:r>
      <w:r>
        <w:rPr>
          <w:rFonts w:hint="eastAsia" w:ascii="宋体" w:hAnsi="宋体" w:eastAsia="宋体" w:cs="宋体"/>
          <w:b w:val="0"/>
          <w:bCs/>
          <w:color w:val="000000"/>
          <w:sz w:val="24"/>
          <w:szCs w:val="24"/>
          <w:highlight w:val="none"/>
          <w:lang w:eastAsia="zh-CN"/>
        </w:rPr>
        <w:t>合理用药前置审方系统</w:t>
      </w:r>
      <w:r>
        <w:rPr>
          <w:rFonts w:hint="eastAsia" w:ascii="宋体" w:hAnsi="宋体" w:eastAsia="宋体" w:cs="宋体"/>
          <w:b w:val="0"/>
          <w:bCs/>
          <w:color w:val="000000"/>
          <w:sz w:val="24"/>
          <w:szCs w:val="24"/>
          <w:highlight w:val="none"/>
        </w:rPr>
        <w:t>和外联</w:t>
      </w:r>
      <w:r>
        <w:rPr>
          <w:rFonts w:hint="eastAsia" w:ascii="宋体" w:hAnsi="宋体" w:eastAsia="宋体" w:cs="宋体"/>
          <w:b w:val="0"/>
          <w:bCs/>
          <w:color w:val="000000"/>
          <w:sz w:val="24"/>
          <w:szCs w:val="24"/>
          <w:highlight w:val="none"/>
          <w:lang w:val="en-US" w:eastAsia="zh-CN"/>
        </w:rPr>
        <w:t>接口</w:t>
      </w:r>
      <w:r>
        <w:rPr>
          <w:rFonts w:hint="eastAsia" w:ascii="宋体" w:hAnsi="宋体" w:eastAsia="宋体" w:cs="宋体"/>
          <w:b w:val="0"/>
          <w:bCs/>
          <w:color w:val="000000"/>
          <w:sz w:val="24"/>
          <w:szCs w:val="24"/>
          <w:highlight w:val="none"/>
        </w:rPr>
        <w:t>进行调整。</w:t>
      </w:r>
    </w:p>
    <w:p w14:paraId="1BFE5337">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1.1.2.2对现运行的</w:t>
      </w:r>
      <w:r>
        <w:rPr>
          <w:rFonts w:hint="eastAsia" w:ascii="宋体" w:hAnsi="宋体" w:eastAsia="宋体" w:cs="宋体"/>
          <w:b w:val="0"/>
          <w:bCs/>
          <w:color w:val="000000"/>
          <w:sz w:val="24"/>
          <w:szCs w:val="24"/>
          <w:highlight w:val="none"/>
          <w:lang w:eastAsia="zh-CN"/>
        </w:rPr>
        <w:t>合理用药前置审方系统</w:t>
      </w:r>
      <w:r>
        <w:rPr>
          <w:rFonts w:hint="eastAsia" w:ascii="宋体" w:hAnsi="宋体" w:eastAsia="宋体" w:cs="宋体"/>
          <w:b w:val="0"/>
          <w:bCs/>
          <w:color w:val="000000"/>
          <w:sz w:val="24"/>
          <w:szCs w:val="24"/>
          <w:highlight w:val="none"/>
        </w:rPr>
        <w:t>和外联</w:t>
      </w:r>
      <w:r>
        <w:rPr>
          <w:rFonts w:hint="eastAsia" w:ascii="宋体" w:hAnsi="宋体" w:eastAsia="宋体" w:cs="宋体"/>
          <w:b w:val="0"/>
          <w:bCs/>
          <w:color w:val="000000"/>
          <w:sz w:val="24"/>
          <w:szCs w:val="24"/>
          <w:highlight w:val="none"/>
          <w:lang w:val="en-US" w:eastAsia="zh-CN"/>
        </w:rPr>
        <w:t>接口</w:t>
      </w:r>
      <w:r>
        <w:rPr>
          <w:rFonts w:hint="eastAsia" w:ascii="宋体" w:hAnsi="宋体" w:eastAsia="宋体" w:cs="宋体"/>
          <w:color w:val="000000"/>
          <w:sz w:val="24"/>
          <w:szCs w:val="24"/>
          <w:highlight w:val="none"/>
        </w:rPr>
        <w:t>的可操作性、用户体验、性能优化等方面进行调整；</w:t>
      </w:r>
    </w:p>
    <w:p w14:paraId="69AD4EC7">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1.1.2.3根据需要定期对</w:t>
      </w:r>
      <w:r>
        <w:rPr>
          <w:rFonts w:hint="eastAsia" w:ascii="宋体" w:hAnsi="宋体" w:eastAsia="宋体" w:cs="宋体"/>
          <w:b w:val="0"/>
          <w:bCs/>
          <w:color w:val="000000"/>
          <w:sz w:val="24"/>
          <w:szCs w:val="24"/>
          <w:highlight w:val="none"/>
          <w:lang w:eastAsia="zh-CN"/>
        </w:rPr>
        <w:t>合理用药前置审方系统</w:t>
      </w:r>
      <w:r>
        <w:rPr>
          <w:rFonts w:hint="eastAsia" w:ascii="宋体" w:hAnsi="宋体" w:eastAsia="宋体" w:cs="宋体"/>
          <w:b w:val="0"/>
          <w:bCs/>
          <w:color w:val="000000"/>
          <w:sz w:val="24"/>
          <w:szCs w:val="24"/>
          <w:highlight w:val="none"/>
        </w:rPr>
        <w:t>和外联</w:t>
      </w:r>
      <w:r>
        <w:rPr>
          <w:rFonts w:hint="eastAsia" w:ascii="宋体" w:hAnsi="宋体" w:eastAsia="宋体" w:cs="宋体"/>
          <w:b w:val="0"/>
          <w:bCs/>
          <w:color w:val="000000"/>
          <w:sz w:val="24"/>
          <w:szCs w:val="24"/>
          <w:highlight w:val="none"/>
          <w:lang w:val="en-US" w:eastAsia="zh-CN"/>
        </w:rPr>
        <w:t>接口</w:t>
      </w:r>
      <w:r>
        <w:rPr>
          <w:rFonts w:hint="eastAsia" w:ascii="宋体" w:hAnsi="宋体" w:eastAsia="宋体" w:cs="宋体"/>
          <w:color w:val="000000"/>
          <w:sz w:val="24"/>
          <w:szCs w:val="24"/>
          <w:highlight w:val="none"/>
        </w:rPr>
        <w:t>提供升级服务；</w:t>
      </w:r>
    </w:p>
    <w:p w14:paraId="0E0E9B20">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1.1.2.4根据需要定期对客户端插件提供升级服务；</w:t>
      </w:r>
    </w:p>
    <w:p w14:paraId="6CBF6D63">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1.1.2.5因特殊原因造成业务数据有误，经采购人确认后对有误数据提供调整的解决方案；</w:t>
      </w:r>
    </w:p>
    <w:p w14:paraId="32AA14A5">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1.1.3</w:t>
      </w:r>
      <w:r>
        <w:rPr>
          <w:rFonts w:hint="eastAsia" w:ascii="宋体" w:hAnsi="宋体" w:eastAsia="宋体" w:cs="宋体"/>
          <w:b/>
          <w:bCs/>
          <w:color w:val="000000"/>
          <w:sz w:val="24"/>
          <w:szCs w:val="24"/>
          <w:highlight w:val="none"/>
        </w:rPr>
        <w:t>接口运维服务</w:t>
      </w:r>
    </w:p>
    <w:p w14:paraId="5B092072">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1.1.3.1</w:t>
      </w:r>
      <w:r>
        <w:rPr>
          <w:rFonts w:hint="eastAsia" w:ascii="宋体" w:hAnsi="宋体" w:eastAsia="宋体" w:cs="宋体"/>
          <w:color w:val="000000"/>
          <w:sz w:val="24"/>
          <w:szCs w:val="24"/>
          <w:highlight w:val="none"/>
        </w:rPr>
        <w:t>提供对</w:t>
      </w:r>
      <w:r>
        <w:rPr>
          <w:rFonts w:hint="eastAsia" w:ascii="宋体" w:hAnsi="宋体" w:eastAsia="宋体" w:cs="宋体"/>
          <w:color w:val="000000"/>
          <w:sz w:val="24"/>
          <w:szCs w:val="24"/>
          <w:highlight w:val="none"/>
          <w:lang w:val="en-US" w:eastAsia="zh-CN"/>
        </w:rPr>
        <w:t>审方规则设置</w:t>
      </w:r>
      <w:r>
        <w:rPr>
          <w:rFonts w:hint="eastAsia" w:ascii="宋体" w:hAnsi="宋体" w:eastAsia="宋体" w:cs="宋体"/>
          <w:color w:val="000000"/>
          <w:sz w:val="24"/>
          <w:szCs w:val="24"/>
          <w:highlight w:val="none"/>
        </w:rPr>
        <w:t>工作的指导服务。</w:t>
      </w:r>
    </w:p>
    <w:p w14:paraId="75455A77">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1.1.3.2</w:t>
      </w:r>
      <w:r>
        <w:rPr>
          <w:rFonts w:hint="eastAsia" w:ascii="宋体" w:hAnsi="宋体" w:eastAsia="宋体" w:cs="宋体"/>
          <w:color w:val="000000"/>
          <w:sz w:val="24"/>
          <w:szCs w:val="24"/>
          <w:highlight w:val="none"/>
        </w:rPr>
        <w:t>当</w:t>
      </w:r>
      <w:r>
        <w:rPr>
          <w:rFonts w:hint="eastAsia" w:ascii="宋体" w:hAnsi="宋体" w:eastAsia="宋体" w:cs="宋体"/>
          <w:color w:val="000000"/>
          <w:sz w:val="24"/>
          <w:szCs w:val="24"/>
          <w:highlight w:val="none"/>
          <w:lang w:val="en-US" w:eastAsia="zh-CN"/>
        </w:rPr>
        <w:t>审方所涉的药品、诊断等</w:t>
      </w:r>
      <w:r>
        <w:rPr>
          <w:rFonts w:hint="eastAsia" w:ascii="宋体" w:hAnsi="宋体" w:eastAsia="宋体" w:cs="宋体"/>
          <w:color w:val="000000"/>
          <w:sz w:val="24"/>
          <w:szCs w:val="24"/>
          <w:highlight w:val="none"/>
        </w:rPr>
        <w:t>数据传输失败时，协助医院找到原因并提供处理</w:t>
      </w:r>
      <w:r>
        <w:rPr>
          <w:rFonts w:hint="eastAsia" w:ascii="宋体" w:hAnsi="宋体" w:eastAsia="宋体" w:cs="宋体"/>
          <w:color w:val="000000"/>
          <w:sz w:val="24"/>
          <w:szCs w:val="24"/>
          <w:highlight w:val="none"/>
          <w:lang w:val="en-US" w:eastAsia="zh-CN"/>
        </w:rPr>
        <w:t>服务</w:t>
      </w:r>
      <w:r>
        <w:rPr>
          <w:rFonts w:hint="eastAsia" w:ascii="宋体" w:hAnsi="宋体" w:eastAsia="宋体" w:cs="宋体"/>
          <w:color w:val="000000"/>
          <w:sz w:val="24"/>
          <w:szCs w:val="24"/>
          <w:highlight w:val="none"/>
        </w:rPr>
        <w:t>。</w:t>
      </w:r>
    </w:p>
    <w:p w14:paraId="670AD3B3">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1.1.3.3</w:t>
      </w:r>
      <w:r>
        <w:rPr>
          <w:rFonts w:hint="eastAsia" w:ascii="宋体" w:hAnsi="宋体" w:eastAsia="宋体" w:cs="宋体"/>
          <w:color w:val="000000"/>
          <w:sz w:val="24"/>
          <w:szCs w:val="24"/>
          <w:highlight w:val="none"/>
        </w:rPr>
        <w:t>为医院提供</w:t>
      </w:r>
      <w:r>
        <w:rPr>
          <w:rFonts w:hint="eastAsia" w:ascii="宋体" w:hAnsi="宋体" w:eastAsia="宋体" w:cs="宋体"/>
          <w:color w:val="000000"/>
          <w:sz w:val="24"/>
          <w:szCs w:val="24"/>
          <w:highlight w:val="none"/>
          <w:lang w:val="en-US" w:eastAsia="zh-CN"/>
        </w:rPr>
        <w:t>前置审方合理用药系统与医院其他系统接口优化意见，并配合各系统接口更新优化</w:t>
      </w:r>
      <w:r>
        <w:rPr>
          <w:rFonts w:hint="eastAsia" w:ascii="宋体" w:hAnsi="宋体" w:eastAsia="宋体" w:cs="宋体"/>
          <w:color w:val="000000"/>
          <w:sz w:val="24"/>
          <w:szCs w:val="24"/>
          <w:highlight w:val="none"/>
        </w:rPr>
        <w:t>。</w:t>
      </w:r>
    </w:p>
    <w:p w14:paraId="6974AFEE">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1.1.3.4</w:t>
      </w:r>
      <w:r>
        <w:rPr>
          <w:rFonts w:hint="eastAsia" w:ascii="宋体" w:hAnsi="宋体" w:eastAsia="宋体" w:cs="宋体"/>
          <w:color w:val="000000"/>
          <w:sz w:val="24"/>
          <w:szCs w:val="24"/>
          <w:highlight w:val="none"/>
        </w:rPr>
        <w:t>根据政策及医院需求</w:t>
      </w:r>
      <w:r>
        <w:rPr>
          <w:rFonts w:hint="eastAsia" w:ascii="宋体" w:hAnsi="宋体" w:eastAsia="宋体" w:cs="宋体"/>
          <w:color w:val="000000"/>
          <w:sz w:val="24"/>
          <w:szCs w:val="24"/>
          <w:highlight w:val="none"/>
          <w:lang w:val="en-US" w:eastAsia="zh-CN"/>
        </w:rPr>
        <w:t>对已</w:t>
      </w:r>
      <w:r>
        <w:rPr>
          <w:rFonts w:hint="eastAsia" w:ascii="宋体" w:hAnsi="宋体" w:eastAsia="宋体" w:cs="宋体"/>
          <w:color w:val="000000"/>
          <w:sz w:val="24"/>
          <w:szCs w:val="24"/>
          <w:highlight w:val="none"/>
        </w:rPr>
        <w:t>开发</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接口</w:t>
      </w:r>
      <w:r>
        <w:rPr>
          <w:rFonts w:hint="eastAsia" w:ascii="宋体" w:hAnsi="宋体" w:eastAsia="宋体" w:cs="宋体"/>
          <w:color w:val="000000"/>
          <w:sz w:val="24"/>
          <w:szCs w:val="24"/>
          <w:highlight w:val="none"/>
          <w:lang w:val="en-US" w:eastAsia="zh-CN"/>
        </w:rPr>
        <w:t>进行</w:t>
      </w:r>
      <w:r>
        <w:rPr>
          <w:rFonts w:hint="eastAsia" w:ascii="宋体" w:hAnsi="宋体" w:eastAsia="宋体" w:cs="宋体"/>
          <w:color w:val="000000"/>
          <w:sz w:val="24"/>
          <w:szCs w:val="24"/>
          <w:highlight w:val="none"/>
        </w:rPr>
        <w:t>维护</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并保证</w:t>
      </w:r>
      <w:r>
        <w:rPr>
          <w:rFonts w:hint="eastAsia" w:ascii="宋体" w:hAnsi="宋体" w:eastAsia="宋体" w:cs="宋体"/>
          <w:color w:val="000000"/>
          <w:sz w:val="24"/>
          <w:szCs w:val="24"/>
          <w:highlight w:val="none"/>
        </w:rPr>
        <w:t>其稳定运行。</w:t>
      </w:r>
    </w:p>
    <w:p w14:paraId="78402069">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1.1.3.5</w:t>
      </w:r>
      <w:r>
        <w:rPr>
          <w:rFonts w:hint="eastAsia" w:ascii="宋体" w:hAnsi="宋体" w:eastAsia="宋体" w:cs="宋体"/>
          <w:color w:val="000000"/>
          <w:sz w:val="24"/>
          <w:szCs w:val="24"/>
          <w:highlight w:val="none"/>
        </w:rPr>
        <w:t>提供已验收接口更新需求服务。</w:t>
      </w:r>
    </w:p>
    <w:p w14:paraId="5217B9CA">
      <w:pPr>
        <w:pStyle w:val="34"/>
        <w:spacing w:line="360" w:lineRule="auto"/>
        <w:jc w:val="both"/>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1.1.</w:t>
      </w:r>
      <w:r>
        <w:rPr>
          <w:rFonts w:hint="eastAsia" w:ascii="宋体" w:hAnsi="宋体" w:eastAsia="宋体" w:cs="宋体"/>
          <w:b/>
          <w:bCs/>
          <w:color w:val="000000"/>
          <w:sz w:val="24"/>
          <w:szCs w:val="24"/>
          <w:highlight w:val="none"/>
          <w:lang w:val="en-US" w:eastAsia="zh-CN"/>
        </w:rPr>
        <w:t>4 信息安全服务</w:t>
      </w:r>
    </w:p>
    <w:p w14:paraId="1C73C6F8">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根据采购人的要求协助采购人接受检查、审计或其他重大工作中给予技术支持服务；</w:t>
      </w:r>
    </w:p>
    <w:p w14:paraId="04891C94">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协助采购人做好信息安全防护的服务工作；</w:t>
      </w:r>
    </w:p>
    <w:p w14:paraId="17890AE2">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协助采购人信息</w:t>
      </w:r>
      <w:r>
        <w:rPr>
          <w:rFonts w:hint="eastAsia" w:ascii="宋体" w:hAnsi="宋体" w:eastAsia="宋体" w:cs="宋体"/>
          <w:color w:val="000000"/>
          <w:sz w:val="24"/>
          <w:szCs w:val="24"/>
          <w:highlight w:val="none"/>
          <w:lang w:val="en-US" w:eastAsia="zh-CN"/>
        </w:rPr>
        <w:t>中心</w:t>
      </w:r>
      <w:r>
        <w:rPr>
          <w:rFonts w:hint="eastAsia" w:ascii="宋体" w:hAnsi="宋体" w:eastAsia="宋体" w:cs="宋体"/>
          <w:color w:val="000000"/>
          <w:sz w:val="24"/>
          <w:szCs w:val="24"/>
          <w:highlight w:val="none"/>
        </w:rPr>
        <w:t>排的信息系统相关的技术性服务工作。</w:t>
      </w:r>
    </w:p>
    <w:p w14:paraId="541F6D84">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运维服务期间必须按照采购人的三级等保管理制度要求进行，包括不限于系统运维、人员安全管理等。</w:t>
      </w:r>
    </w:p>
    <w:p w14:paraId="1ADD7E39">
      <w:pPr>
        <w:widowControl w:val="0"/>
        <w:adjustRightInd/>
        <w:snapToGrid/>
        <w:spacing w:after="0"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val="en-US" w:eastAsia="zh-CN"/>
        </w:rPr>
        <w:t>1.1.4.5</w:t>
      </w:r>
      <w:r>
        <w:rPr>
          <w:rFonts w:hint="eastAsia" w:ascii="宋体" w:hAnsi="宋体" w:eastAsia="宋体" w:cs="宋体"/>
          <w:color w:val="C00000"/>
          <w:kern w:val="0"/>
          <w:sz w:val="24"/>
          <w:szCs w:val="24"/>
          <w:highlight w:val="none"/>
          <w:lang w:val="en-US" w:eastAsia="zh-CN"/>
        </w:rPr>
        <w:t>中标</w:t>
      </w:r>
      <w:r>
        <w:rPr>
          <w:rFonts w:hint="eastAsia" w:ascii="宋体" w:hAnsi="宋体" w:cs="宋体"/>
          <w:color w:val="C00000"/>
          <w:kern w:val="0"/>
          <w:sz w:val="24"/>
          <w:szCs w:val="24"/>
          <w:highlight w:val="none"/>
          <w:lang w:val="en-US" w:eastAsia="zh-CN"/>
        </w:rPr>
        <w:t>人</w:t>
      </w:r>
      <w:r>
        <w:rPr>
          <w:rFonts w:hint="eastAsia" w:ascii="宋体" w:hAnsi="宋体" w:eastAsia="宋体" w:cs="宋体"/>
          <w:color w:val="000000"/>
          <w:kern w:val="0"/>
          <w:sz w:val="24"/>
          <w:szCs w:val="24"/>
          <w:highlight w:val="none"/>
          <w:lang w:val="en-US" w:eastAsia="zh-CN"/>
        </w:rPr>
        <w:t>需</w:t>
      </w:r>
      <w:r>
        <w:rPr>
          <w:rFonts w:hint="eastAsia" w:ascii="宋体" w:hAnsi="宋体" w:eastAsia="宋体" w:cs="宋体"/>
          <w:color w:val="000000"/>
          <w:kern w:val="0"/>
          <w:sz w:val="24"/>
          <w:szCs w:val="24"/>
          <w:highlight w:val="none"/>
          <w:lang w:val="en-US" w:eastAsia="zh-Hans"/>
        </w:rPr>
        <w:t>与医院签署安全保密协议</w:t>
      </w:r>
      <w:r>
        <w:rPr>
          <w:rFonts w:hint="eastAsia" w:ascii="宋体" w:hAnsi="宋体" w:eastAsia="宋体" w:cs="宋体"/>
          <w:color w:val="000000"/>
          <w:kern w:val="0"/>
          <w:sz w:val="24"/>
          <w:szCs w:val="24"/>
          <w:highlight w:val="none"/>
          <w:lang w:val="en-US" w:eastAsia="zh-CN"/>
        </w:rPr>
        <w:t>，确保医院信息网络数据的管理安全</w:t>
      </w:r>
      <w:r>
        <w:rPr>
          <w:rFonts w:hint="eastAsia" w:ascii="宋体" w:hAnsi="宋体" w:eastAsia="宋体" w:cs="宋体"/>
          <w:color w:val="000000"/>
          <w:kern w:val="0"/>
          <w:sz w:val="24"/>
          <w:szCs w:val="24"/>
          <w:highlight w:val="none"/>
          <w:lang w:val="en-US" w:eastAsia="zh-Hans"/>
        </w:rPr>
        <w:t>。</w:t>
      </w:r>
    </w:p>
    <w:p w14:paraId="347C91A5">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1.1.</w:t>
      </w:r>
      <w:r>
        <w:rPr>
          <w:rFonts w:hint="eastAsia" w:ascii="宋体" w:hAnsi="宋体" w:eastAsia="宋体" w:cs="宋体"/>
          <w:b/>
          <w:bCs/>
          <w:color w:val="000000"/>
          <w:sz w:val="24"/>
          <w:szCs w:val="24"/>
          <w:highlight w:val="none"/>
          <w:lang w:val="en-US" w:eastAsia="zh-CN"/>
        </w:rPr>
        <w:t>5其他</w:t>
      </w:r>
      <w:r>
        <w:rPr>
          <w:rFonts w:hint="eastAsia" w:ascii="宋体" w:hAnsi="宋体" w:eastAsia="宋体" w:cs="宋体"/>
          <w:b/>
          <w:bCs/>
          <w:color w:val="000000"/>
          <w:sz w:val="24"/>
          <w:szCs w:val="24"/>
          <w:highlight w:val="none"/>
        </w:rPr>
        <w:t>服务</w:t>
      </w:r>
    </w:p>
    <w:p w14:paraId="7D2C29E4">
      <w:pPr>
        <w:pStyle w:val="34"/>
        <w:spacing w:line="360" w:lineRule="auto"/>
        <w:jc w:val="both"/>
        <w:rPr>
          <w:rFonts w:hint="eastAsia" w:ascii="宋体" w:hAnsi="宋体" w:eastAsia="宋体" w:cs="宋体"/>
          <w:b/>
          <w:bCs/>
          <w:color w:val="000000"/>
          <w:sz w:val="24"/>
          <w:szCs w:val="24"/>
          <w:highlight w:val="none"/>
          <w:lang w:val="en-US" w:eastAsia="zh-CN"/>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rPr>
        <w:t>需要</w:t>
      </w:r>
      <w:r>
        <w:rPr>
          <w:rFonts w:hint="eastAsia" w:ascii="宋体" w:hAnsi="宋体" w:eastAsia="宋体" w:cs="宋体"/>
          <w:sz w:val="24"/>
          <w:szCs w:val="24"/>
          <w:highlight w:val="none"/>
          <w:lang w:val="en-US" w:eastAsia="zh-CN"/>
        </w:rPr>
        <w:t>指定1名以上相对稳定的</w:t>
      </w:r>
      <w:r>
        <w:rPr>
          <w:rFonts w:hint="eastAsia" w:ascii="宋体" w:hAnsi="宋体" w:eastAsia="宋体" w:cs="宋体"/>
          <w:sz w:val="24"/>
          <w:szCs w:val="24"/>
          <w:highlight w:val="none"/>
        </w:rPr>
        <w:t>技术工程师</w:t>
      </w:r>
      <w:r>
        <w:rPr>
          <w:rFonts w:hint="eastAsia" w:ascii="宋体" w:hAnsi="宋体" w:eastAsia="宋体" w:cs="宋体"/>
          <w:sz w:val="24"/>
          <w:szCs w:val="24"/>
          <w:highlight w:val="none"/>
          <w:lang w:val="en-US" w:eastAsia="zh-CN"/>
        </w:rPr>
        <w:t>对</w:t>
      </w:r>
      <w:r>
        <w:rPr>
          <w:rFonts w:hint="eastAsia" w:ascii="宋体" w:hAnsi="宋体" w:cs="宋体"/>
          <w:sz w:val="24"/>
          <w:szCs w:val="24"/>
          <w:highlight w:val="none"/>
          <w:lang w:eastAsia="zh-CN"/>
        </w:rPr>
        <w:t>叙永县</w:t>
      </w:r>
      <w:r>
        <w:rPr>
          <w:rFonts w:hint="eastAsia" w:ascii="宋体" w:hAnsi="宋体" w:eastAsia="宋体" w:cs="宋体"/>
          <w:sz w:val="24"/>
          <w:szCs w:val="24"/>
          <w:highlight w:val="none"/>
          <w:lang w:val="en-US" w:eastAsia="zh-CN"/>
        </w:rPr>
        <w:t>中医医院提供维保服务，并</w:t>
      </w:r>
      <w:r>
        <w:rPr>
          <w:rFonts w:hint="eastAsia" w:ascii="宋体" w:hAnsi="宋体" w:eastAsia="宋体" w:cs="宋体"/>
          <w:sz w:val="24"/>
          <w:szCs w:val="24"/>
          <w:highlight w:val="none"/>
        </w:rPr>
        <w:t>需严格遵守采购人的管理制度和信息保密制度。</w:t>
      </w:r>
    </w:p>
    <w:p w14:paraId="48AB404D">
      <w:pPr>
        <w:pStyle w:val="34"/>
        <w:spacing w:line="360" w:lineRule="auto"/>
        <w:jc w:val="both"/>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1.1.5.2</w:t>
      </w:r>
      <w:r>
        <w:rPr>
          <w:rFonts w:hint="eastAsia" w:ascii="宋体" w:hAnsi="宋体" w:eastAsia="宋体" w:cs="宋体"/>
          <w:color w:val="000000"/>
          <w:sz w:val="24"/>
          <w:szCs w:val="24"/>
          <w:highlight w:val="none"/>
        </w:rPr>
        <w:t>提供不定期培训服务，因政策或者管理流程调整而导致业务系统调整，</w:t>
      </w:r>
      <w:r>
        <w:rPr>
          <w:rFonts w:hint="eastAsia" w:ascii="宋体" w:hAnsi="宋体" w:eastAsia="宋体" w:cs="宋体"/>
          <w:color w:val="000000"/>
          <w:sz w:val="24"/>
          <w:szCs w:val="24"/>
          <w:highlight w:val="none"/>
          <w:lang w:val="en-US" w:eastAsia="zh-CN"/>
        </w:rPr>
        <w:t>供应商应针对此情况</w:t>
      </w:r>
      <w:r>
        <w:rPr>
          <w:rFonts w:hint="eastAsia" w:ascii="宋体" w:hAnsi="宋体" w:eastAsia="宋体" w:cs="宋体"/>
          <w:color w:val="000000"/>
          <w:sz w:val="24"/>
          <w:szCs w:val="24"/>
          <w:highlight w:val="none"/>
        </w:rPr>
        <w:t>提供培训服务</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培训的内容包括业务操作、日常故障判断及处理</w:t>
      </w:r>
      <w:r>
        <w:rPr>
          <w:rFonts w:hint="eastAsia" w:ascii="宋体" w:hAnsi="宋体" w:eastAsia="宋体" w:cs="宋体"/>
          <w:color w:val="000000"/>
          <w:sz w:val="24"/>
          <w:szCs w:val="24"/>
          <w:highlight w:val="none"/>
          <w:lang w:eastAsia="zh-CN"/>
        </w:rPr>
        <w:t>；</w:t>
      </w:r>
    </w:p>
    <w:p w14:paraId="5FE14A92">
      <w:pPr>
        <w:pStyle w:val="34"/>
        <w:spacing w:line="360" w:lineRule="auto"/>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1.1.5.3对医院信息中心技术人员进行培训指导，熟悉系统内部设计逻辑、表名、字段等，以及系统运行过程中需要重点关注的事项，确保相关系统管理员能够独立处理问题；</w:t>
      </w:r>
    </w:p>
    <w:p w14:paraId="4F5E0FEF">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4为确保系统稳定运行，协助采购方处理前置审方合理用药系统</w:t>
      </w:r>
      <w:r>
        <w:rPr>
          <w:rFonts w:hint="eastAsia" w:ascii="宋体" w:hAnsi="宋体" w:eastAsia="宋体" w:cs="宋体"/>
          <w:b w:val="0"/>
          <w:bCs/>
          <w:color w:val="000000"/>
          <w:sz w:val="24"/>
          <w:szCs w:val="24"/>
          <w:highlight w:val="none"/>
          <w:lang w:val="en-US" w:eastAsia="zh-CN"/>
        </w:rPr>
        <w:t>所涉的</w:t>
      </w:r>
      <w:r>
        <w:rPr>
          <w:rFonts w:hint="eastAsia" w:ascii="宋体" w:hAnsi="宋体" w:eastAsia="宋体" w:cs="宋体"/>
          <w:color w:val="000000"/>
          <w:sz w:val="24"/>
          <w:szCs w:val="24"/>
          <w:highlight w:val="none"/>
          <w:lang w:val="en-US" w:eastAsia="zh-CN"/>
        </w:rPr>
        <w:t>网络、服务器和存储等</w:t>
      </w:r>
      <w:r>
        <w:rPr>
          <w:rFonts w:hint="eastAsia" w:ascii="宋体" w:hAnsi="宋体" w:eastAsia="宋体" w:cs="宋体"/>
          <w:color w:val="000000"/>
          <w:sz w:val="24"/>
          <w:szCs w:val="24"/>
          <w:highlight w:val="none"/>
        </w:rPr>
        <w:t>相关</w:t>
      </w:r>
      <w:r>
        <w:rPr>
          <w:rFonts w:hint="eastAsia" w:ascii="宋体" w:hAnsi="宋体" w:eastAsia="宋体" w:cs="宋体"/>
          <w:color w:val="000000"/>
          <w:sz w:val="24"/>
          <w:szCs w:val="24"/>
          <w:highlight w:val="none"/>
          <w:lang w:val="en-US" w:eastAsia="zh-CN"/>
        </w:rPr>
        <w:t>网络</w:t>
      </w:r>
      <w:r>
        <w:rPr>
          <w:rFonts w:hint="eastAsia" w:ascii="宋体" w:hAnsi="宋体" w:eastAsia="宋体" w:cs="宋体"/>
          <w:color w:val="000000"/>
          <w:sz w:val="24"/>
          <w:szCs w:val="24"/>
          <w:highlight w:val="none"/>
        </w:rPr>
        <w:t>硬件方面的运维保障工作；</w:t>
      </w:r>
    </w:p>
    <w:p w14:paraId="47CE73ED">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根据采购人实际需求提出的其他技术性服务要求。</w:t>
      </w:r>
    </w:p>
    <w:p w14:paraId="3D92CA42">
      <w:pPr>
        <w:pStyle w:val="34"/>
        <w:spacing w:line="360" w:lineRule="auto"/>
        <w:jc w:val="both"/>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1.1.5.6</w:t>
      </w:r>
      <w:r>
        <w:rPr>
          <w:rFonts w:hint="eastAsia" w:ascii="宋体" w:hAnsi="宋体" w:eastAsia="宋体" w:cs="宋体"/>
          <w:sz w:val="24"/>
          <w:szCs w:val="24"/>
          <w:highlight w:val="none"/>
          <w:lang w:eastAsia="zh-CN"/>
        </w:rPr>
        <w:t>投标人</w:t>
      </w:r>
      <w:r>
        <w:rPr>
          <w:rFonts w:hint="eastAsia" w:ascii="宋体" w:hAnsi="宋体" w:eastAsia="宋体" w:cs="宋体"/>
          <w:sz w:val="24"/>
          <w:szCs w:val="24"/>
          <w:highlight w:val="none"/>
          <w:lang w:val="en-US" w:eastAsia="zh-CN"/>
        </w:rPr>
        <w:t>需提供</w:t>
      </w:r>
      <w:r>
        <w:rPr>
          <w:rFonts w:hint="eastAsia" w:ascii="宋体" w:hAnsi="宋体" w:eastAsia="宋体" w:cs="宋体"/>
          <w:color w:val="000000"/>
          <w:sz w:val="24"/>
          <w:szCs w:val="24"/>
          <w:highlight w:val="none"/>
          <w:lang w:val="en-US" w:eastAsia="zh-CN"/>
        </w:rPr>
        <w:t>前置审方合理用药系统项目中，药品相关期刊和数据库在服期内的数据更新服务。</w:t>
      </w:r>
    </w:p>
    <w:p w14:paraId="7757F99A">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1.2远程服务</w:t>
      </w:r>
    </w:p>
    <w:p w14:paraId="4021FE06">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1.2.1提供7x24小时的电话咨询</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远程运维和技术支持</w:t>
      </w:r>
      <w:r>
        <w:rPr>
          <w:rFonts w:hint="eastAsia" w:ascii="宋体" w:hAnsi="宋体" w:eastAsia="宋体" w:cs="宋体"/>
          <w:color w:val="000000"/>
          <w:sz w:val="24"/>
          <w:szCs w:val="24"/>
          <w:highlight w:val="none"/>
        </w:rPr>
        <w:t>服务；</w:t>
      </w:r>
    </w:p>
    <w:p w14:paraId="7ED73DC1">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在充分保障安全的情况下利用远程协助软件提供软件解决问题的服务。</w:t>
      </w:r>
    </w:p>
    <w:p w14:paraId="4926C70B">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服务响应时间要求</w:t>
      </w:r>
    </w:p>
    <w:p w14:paraId="61DE2701">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.1应急事件处理时间要求</w:t>
      </w:r>
    </w:p>
    <w:p w14:paraId="18FBFC8C">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.1.1由于信息系统程序更新、程序Bug、数据问题或其他系统自身原因造成的故障，不影响业务正常办理的普通事件的响应时间要求为：在</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小时内解决问题，让信息系统正常运行。</w:t>
      </w:r>
    </w:p>
    <w:p w14:paraId="1882E137">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.1.2由于信息系统程序更新、程序Bug、数据问题或其他系统自身原因造成的故障，会影响业务办理效率的严重事件的响应时间要求为：在</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小时内解决问题，让信息系统正常运行。</w:t>
      </w:r>
    </w:p>
    <w:p w14:paraId="78F0A1B7">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.1.3由于信息系统程序更新、程序Bug、数据问题或其他系统自身原因造成的故障，造成</w:t>
      </w:r>
      <w:r>
        <w:rPr>
          <w:rFonts w:hint="eastAsia" w:ascii="宋体" w:hAnsi="宋体" w:eastAsia="宋体" w:cs="宋体"/>
          <w:color w:val="000000"/>
          <w:sz w:val="24"/>
          <w:szCs w:val="24"/>
          <w:highlight w:val="none"/>
          <w:lang w:val="en-US" w:eastAsia="zh-CN"/>
        </w:rPr>
        <w:t>相关工作站出现</w:t>
      </w:r>
      <w:r>
        <w:rPr>
          <w:rFonts w:hint="eastAsia" w:ascii="宋体" w:hAnsi="宋体" w:eastAsia="宋体" w:cs="宋体"/>
          <w:color w:val="000000"/>
          <w:sz w:val="24"/>
          <w:szCs w:val="24"/>
          <w:highlight w:val="none"/>
        </w:rPr>
        <w:t>重大突发事故的响应要求：在2小时内解决问题，让信息系统正常运行。</w:t>
      </w:r>
    </w:p>
    <w:p w14:paraId="67175B98">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.1.4遇到重大问题或者故障，远程工程师不能解决，要求必须派遣</w:t>
      </w:r>
      <w:r>
        <w:rPr>
          <w:rFonts w:hint="eastAsia" w:ascii="宋体" w:hAnsi="宋体" w:cs="宋体"/>
          <w:color w:val="000000"/>
          <w:sz w:val="24"/>
          <w:szCs w:val="24"/>
          <w:highlight w:val="none"/>
          <w:lang w:val="en-US" w:eastAsia="zh-CN"/>
        </w:rPr>
        <w:t>中标人</w:t>
      </w:r>
      <w:r>
        <w:rPr>
          <w:rFonts w:hint="eastAsia" w:ascii="宋体" w:hAnsi="宋体" w:eastAsia="宋体" w:cs="宋体"/>
          <w:color w:val="000000"/>
          <w:sz w:val="24"/>
          <w:szCs w:val="24"/>
          <w:highlight w:val="none"/>
        </w:rPr>
        <w:t>工程师到现场服务，快速排除、解决相关系统问题或故障，要求在</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小时内到达现场。</w:t>
      </w:r>
    </w:p>
    <w:p w14:paraId="224E60BE">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.1.5因其他原因根据采购人需要，要求</w:t>
      </w:r>
      <w:r>
        <w:rPr>
          <w:rFonts w:hint="eastAsia" w:ascii="宋体" w:hAnsi="宋体" w:cs="宋体"/>
          <w:color w:val="000000"/>
          <w:sz w:val="24"/>
          <w:szCs w:val="24"/>
          <w:highlight w:val="none"/>
          <w:lang w:val="en-US" w:eastAsia="zh-CN"/>
        </w:rPr>
        <w:t>中标人</w:t>
      </w:r>
      <w:r>
        <w:rPr>
          <w:rFonts w:hint="eastAsia" w:ascii="宋体" w:hAnsi="宋体" w:eastAsia="宋体" w:cs="宋体"/>
          <w:color w:val="000000"/>
          <w:sz w:val="24"/>
          <w:szCs w:val="24"/>
          <w:highlight w:val="none"/>
        </w:rPr>
        <w:t>派遣技术人员在48小时内到达现场提供技术服务。</w:t>
      </w:r>
    </w:p>
    <w:p w14:paraId="247737D6">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.2系统修改需求完成时间要求：</w:t>
      </w:r>
    </w:p>
    <w:p w14:paraId="441CD891">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.2.1</w:t>
      </w:r>
      <w:r>
        <w:rPr>
          <w:rFonts w:hint="eastAsia" w:ascii="宋体" w:hAnsi="宋体" w:eastAsia="宋体" w:cs="宋体"/>
          <w:color w:val="000000"/>
          <w:sz w:val="24"/>
          <w:szCs w:val="24"/>
          <w:highlight w:val="none"/>
          <w:lang w:val="en-US" w:eastAsia="zh-CN"/>
        </w:rPr>
        <w:t>根据</w:t>
      </w:r>
      <w:r>
        <w:rPr>
          <w:rFonts w:hint="eastAsia" w:ascii="宋体" w:hAnsi="宋体" w:eastAsia="宋体" w:cs="宋体"/>
          <w:color w:val="000000"/>
          <w:sz w:val="24"/>
          <w:szCs w:val="24"/>
          <w:highlight w:val="none"/>
        </w:rPr>
        <w:t>相关部门政策调整等原因，需要新增、修改、删除功能界面的需求，按照相关部门时间节点至少提前</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个工作日完成。特殊情况的紧急需求由采购人与</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协商确定完成时限。</w:t>
      </w:r>
    </w:p>
    <w:p w14:paraId="3FD3335E">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.2.2由于采购人政策调整、业务变更等原因，需要新增、修改、删除功能界面的需求，在采购人提交需求后</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个工作日内，</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与采购人确定需求修改方案；并在方案确定后</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个工作日内完成修改后交采购人测试</w:t>
      </w:r>
      <w:r>
        <w:rPr>
          <w:rFonts w:hint="eastAsia" w:ascii="宋体" w:hAnsi="宋体" w:eastAsia="宋体" w:cs="宋体"/>
          <w:color w:val="000000"/>
          <w:sz w:val="24"/>
          <w:szCs w:val="24"/>
          <w:highlight w:val="none"/>
          <w:lang w:val="en-US" w:eastAsia="zh-CN"/>
        </w:rPr>
        <w:t>验证</w:t>
      </w:r>
      <w:r>
        <w:rPr>
          <w:rFonts w:hint="eastAsia" w:ascii="宋体" w:hAnsi="宋体" w:eastAsia="宋体" w:cs="宋体"/>
          <w:color w:val="000000"/>
          <w:sz w:val="24"/>
          <w:szCs w:val="24"/>
          <w:highlight w:val="none"/>
        </w:rPr>
        <w:t>；在测试完成后的二次修改在</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个工作日内完成。特殊情况的紧急需求由采购人与</w:t>
      </w:r>
      <w:r>
        <w:rPr>
          <w:rFonts w:hint="eastAsia" w:ascii="宋体" w:hAnsi="宋体" w:eastAsia="宋体" w:cs="宋体"/>
          <w:color w:val="000000"/>
          <w:sz w:val="24"/>
          <w:szCs w:val="24"/>
          <w:highlight w:val="none"/>
          <w:lang w:eastAsia="zh-CN"/>
        </w:rPr>
        <w:t>投标人</w:t>
      </w:r>
      <w:r>
        <w:rPr>
          <w:rFonts w:hint="eastAsia" w:ascii="宋体" w:hAnsi="宋体" w:eastAsia="宋体" w:cs="宋体"/>
          <w:color w:val="000000"/>
          <w:sz w:val="24"/>
          <w:szCs w:val="24"/>
          <w:highlight w:val="none"/>
        </w:rPr>
        <w:t>协商确定完成时限。</w:t>
      </w:r>
    </w:p>
    <w:p w14:paraId="4EC744F0">
      <w:pPr>
        <w:pStyle w:val="34"/>
        <w:spacing w:line="360" w:lineRule="auto"/>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.2.3信息系统自身的Bug的修改需求，在与采购人确定修改需求后</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个工作日内完成。</w:t>
      </w:r>
    </w:p>
    <w:p w14:paraId="3FB9BD4E">
      <w:pPr>
        <w:pStyle w:val="34"/>
        <w:spacing w:line="360" w:lineRule="auto"/>
        <w:jc w:val="both"/>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w:t>
      </w: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其他</w:t>
      </w:r>
    </w:p>
    <w:p w14:paraId="028D7B35">
      <w:pPr>
        <w:pStyle w:val="34"/>
        <w:spacing w:line="360" w:lineRule="auto"/>
        <w:jc w:val="both"/>
        <w:rPr>
          <w:rFonts w:hint="eastAsia" w:ascii="宋体" w:hAnsi="宋体" w:eastAsia="宋体" w:cs="宋体"/>
          <w:b/>
          <w:bCs/>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2.3.1采购人合理用药前置审方系统原厂商为四川美康医药软件研究开发股份有限公司，投标人须提供具有维护采购人目前运行的业务系统的技术能力的承诺函,承诺对采购人目前运行的业务系统按照采购人的要求进行维护和调整。若投标人不能按要求履约，采购人上报同级财政部门，按相关法律法规处理。</w:t>
      </w:r>
      <w:r>
        <w:rPr>
          <w:rFonts w:hint="eastAsia" w:ascii="宋体" w:hAnsi="宋体" w:eastAsia="宋体" w:cs="宋体"/>
          <w:b/>
          <w:bCs/>
          <w:color w:val="000000"/>
          <w:sz w:val="24"/>
          <w:szCs w:val="24"/>
          <w:highlight w:val="none"/>
          <w:lang w:val="en-US" w:eastAsia="zh-CN"/>
        </w:rPr>
        <w:t>（</w:t>
      </w:r>
      <w:r>
        <w:rPr>
          <w:rFonts w:hint="eastAsia" w:ascii="宋体" w:hAnsi="宋体" w:cs="宋体"/>
          <w:b/>
          <w:bCs/>
          <w:color w:val="000000"/>
          <w:sz w:val="24"/>
          <w:szCs w:val="24"/>
          <w:highlight w:val="none"/>
          <w:lang w:val="en-US" w:eastAsia="zh-CN"/>
        </w:rPr>
        <w:t>单独</w:t>
      </w:r>
      <w:r>
        <w:rPr>
          <w:rFonts w:hint="eastAsia" w:ascii="宋体" w:hAnsi="宋体" w:eastAsia="宋体" w:cs="宋体"/>
          <w:b/>
          <w:bCs/>
          <w:color w:val="000000"/>
          <w:sz w:val="24"/>
          <w:szCs w:val="24"/>
          <w:highlight w:val="none"/>
          <w:lang w:val="en-US" w:eastAsia="zh-CN"/>
        </w:rPr>
        <w:t>提供承诺函）</w:t>
      </w:r>
    </w:p>
    <w:p w14:paraId="2A87E66D">
      <w:pPr>
        <w:pStyle w:val="34"/>
        <w:spacing w:line="360" w:lineRule="auto"/>
        <w:jc w:val="both"/>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2.4考核要求</w:t>
      </w:r>
    </w:p>
    <w:p w14:paraId="4181EA9B">
      <w:pPr>
        <w:spacing w:line="360" w:lineRule="auto"/>
        <w:rPr>
          <w:rFonts w:hint="eastAsia" w:ascii="仿宋" w:hAnsi="仿宋" w:eastAsia="仿宋" w:cs="仿宋"/>
          <w:color w:val="auto"/>
          <w:sz w:val="24"/>
          <w:szCs w:val="24"/>
          <w:highlight w:val="none"/>
        </w:rPr>
      </w:pPr>
      <w:r>
        <w:rPr>
          <w:rFonts w:hint="eastAsia" w:ascii="宋体" w:hAnsi="宋体" w:eastAsia="宋体" w:cs="宋体"/>
          <w:color w:val="000000"/>
          <w:sz w:val="24"/>
          <w:szCs w:val="24"/>
          <w:highlight w:val="none"/>
          <w:lang w:val="en-US" w:eastAsia="zh-CN"/>
        </w:rPr>
        <w:t>2.4.1合同服务</w:t>
      </w:r>
      <w:r>
        <w:rPr>
          <w:rFonts w:hint="eastAsia" w:ascii="宋体" w:hAnsi="宋体" w:eastAsia="宋体" w:cs="宋体"/>
          <w:color w:val="000000"/>
          <w:sz w:val="24"/>
          <w:szCs w:val="24"/>
          <w:highlight w:val="none"/>
        </w:rPr>
        <w:t>期间出现</w:t>
      </w:r>
      <w:r>
        <w:rPr>
          <w:rFonts w:hint="eastAsia" w:ascii="宋体" w:hAnsi="宋体" w:eastAsia="宋体" w:cs="宋体"/>
          <w:color w:val="000000"/>
          <w:sz w:val="24"/>
          <w:szCs w:val="24"/>
          <w:highlight w:val="none"/>
          <w:lang w:val="en-US" w:eastAsia="zh-CN"/>
        </w:rPr>
        <w:t>系统</w:t>
      </w:r>
      <w:r>
        <w:rPr>
          <w:rFonts w:hint="eastAsia" w:ascii="宋体" w:hAnsi="宋体" w:eastAsia="宋体" w:cs="宋体"/>
          <w:color w:val="000000"/>
          <w:sz w:val="24"/>
          <w:szCs w:val="24"/>
          <w:highlight w:val="none"/>
        </w:rPr>
        <w:t>故障时，</w:t>
      </w:r>
      <w:r>
        <w:rPr>
          <w:rFonts w:hint="eastAsia" w:ascii="宋体" w:hAnsi="宋体" w:cs="宋体"/>
          <w:color w:val="000000"/>
          <w:sz w:val="24"/>
          <w:szCs w:val="24"/>
          <w:highlight w:val="none"/>
          <w:lang w:val="en-US" w:eastAsia="zh-CN"/>
        </w:rPr>
        <w:t>中标人</w:t>
      </w:r>
      <w:r>
        <w:rPr>
          <w:rFonts w:hint="eastAsia" w:ascii="宋体" w:hAnsi="宋体" w:eastAsia="宋体" w:cs="宋体"/>
          <w:color w:val="000000"/>
          <w:sz w:val="24"/>
          <w:szCs w:val="24"/>
          <w:highlight w:val="none"/>
        </w:rPr>
        <w:t>工程师应确保</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0分钟内响应，具体细则如下：</w:t>
      </w:r>
      <w:r>
        <w:rPr>
          <w:rFonts w:hint="eastAsia" w:ascii="宋体" w:hAnsi="宋体" w:eastAsia="宋体" w:cs="宋体"/>
          <w:color w:val="000000"/>
          <w:kern w:val="2"/>
          <w:sz w:val="24"/>
          <w:szCs w:val="24"/>
          <w:highlight w:val="none"/>
        </w:rPr>
        <w:br w:type="textWrapping"/>
      </w:r>
      <w:r>
        <w:rPr>
          <w:rFonts w:hint="eastAsia" w:ascii="宋体" w:hAnsi="宋体" w:eastAsia="宋体" w:cs="宋体"/>
          <w:color w:val="000000"/>
          <w:sz w:val="24"/>
          <w:szCs w:val="24"/>
          <w:highlight w:val="none"/>
          <w:lang w:val="en-US" w:eastAsia="zh-CN"/>
        </w:rPr>
        <w:t>2.4.1.1基础故障：主要指系统部分功能、子模块等故障，导致系统非主要功能、子模块不能正常使用。故障解决时间：响应后，工作日6小时内完成故障处理，法定节假日12小时内完成故障处理；扣款：如未在医院规定的时间内解决故障，在合同总价中扣除200元/次，超出24小时未解决，按每天200元计算扣款，由于医院方、第三方或不可抗力因素造成的故障除外。</w:t>
      </w:r>
      <w:r>
        <w:rPr>
          <w:rFonts w:hint="eastAsia"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2.4.1.2一般故障：主要指系统部分功能、子模块等故障，导致系统主要功能、子模块不能正常使用。故障解决时间：响应后，工作日4小时内完成故障处理，法定节假日8小时内完成故障处理；扣款：如未在医院规定的时间内解决故障，在合同总价中扣除300元/次，超出24小时未解决，按每天300元计算扣款，由于医院方、第三方或不可抗力因素造成的故障除外。</w:t>
      </w:r>
      <w:r>
        <w:rPr>
          <w:rFonts w:hint="eastAsia"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2.4.1.3重大故障：主要指系统完全瘫痪，所有功能均无法正常使用；故障解决时间：响应后，工作日2小时内完成故障处理，法定节假日4小时内完成故障处理；扣款：如未在医院规定的时间内解决故障，在合同总价中扣除400元/次，超出24小时未解决，按每天400元计算扣款，由于医院方、第三方或不可抗力因素造成的故障除外。</w:t>
      </w:r>
      <w:r>
        <w:rPr>
          <w:rFonts w:hint="eastAsia" w:ascii="宋体" w:hAnsi="宋体" w:eastAsia="宋体" w:cs="宋体"/>
          <w:color w:val="000000"/>
          <w:sz w:val="24"/>
          <w:szCs w:val="24"/>
          <w:highlight w:val="none"/>
          <w:lang w:val="en-US" w:eastAsia="zh-CN"/>
        </w:rPr>
        <w:br w:type="textWrapping"/>
      </w:r>
      <w:r>
        <w:rPr>
          <w:rFonts w:hint="eastAsia" w:ascii="宋体" w:hAnsi="宋体" w:eastAsia="宋体" w:cs="宋体"/>
          <w:color w:val="000000"/>
          <w:sz w:val="24"/>
          <w:szCs w:val="24"/>
          <w:highlight w:val="none"/>
          <w:lang w:val="en-US" w:eastAsia="zh-CN"/>
        </w:rPr>
        <w:t>2.4.1.4扣款费用从每年维保费中扣除。</w:t>
      </w:r>
    </w:p>
    <w:p w14:paraId="54B7CDBC">
      <w:pPr>
        <w:pStyle w:val="2"/>
        <w:rPr>
          <w:rFonts w:hint="eastAsia" w:ascii="仿宋" w:hAnsi="仿宋" w:eastAsia="仿宋" w:cs="仿宋"/>
          <w:color w:val="auto"/>
          <w:sz w:val="24"/>
          <w:szCs w:val="24"/>
          <w:highlight w:val="none"/>
        </w:rPr>
      </w:pPr>
    </w:p>
    <w:p w14:paraId="3AE982CB">
      <w:pPr>
        <w:pStyle w:val="3"/>
        <w:rPr>
          <w:rFonts w:hint="eastAsia" w:ascii="仿宋" w:hAnsi="仿宋" w:eastAsia="仿宋" w:cs="仿宋"/>
          <w:color w:val="auto"/>
          <w:sz w:val="24"/>
          <w:szCs w:val="24"/>
          <w:highlight w:val="none"/>
        </w:rPr>
      </w:pPr>
    </w:p>
    <w:p w14:paraId="5A4DF07F">
      <w:pPr>
        <w:pStyle w:val="4"/>
        <w:rPr>
          <w:rFonts w:hint="eastAsia" w:ascii="仿宋" w:hAnsi="仿宋" w:eastAsia="仿宋" w:cs="仿宋"/>
          <w:color w:val="auto"/>
          <w:sz w:val="24"/>
          <w:szCs w:val="24"/>
          <w:highlight w:val="none"/>
        </w:rPr>
      </w:pPr>
    </w:p>
    <w:p w14:paraId="48859E50">
      <w:pPr>
        <w:pStyle w:val="4"/>
        <w:rPr>
          <w:rFonts w:hint="eastAsia" w:ascii="仿宋" w:hAnsi="仿宋" w:eastAsia="仿宋" w:cs="仿宋"/>
          <w:color w:val="auto"/>
          <w:sz w:val="24"/>
          <w:szCs w:val="24"/>
          <w:highlight w:val="none"/>
        </w:rPr>
      </w:pPr>
    </w:p>
    <w:p w14:paraId="0F5DA689">
      <w:pPr>
        <w:pStyle w:val="4"/>
        <w:rPr>
          <w:rFonts w:hint="eastAsia" w:ascii="仿宋" w:hAnsi="仿宋" w:eastAsia="仿宋" w:cs="仿宋"/>
          <w:color w:val="auto"/>
          <w:sz w:val="24"/>
          <w:szCs w:val="24"/>
          <w:highlight w:val="none"/>
        </w:rPr>
      </w:pPr>
    </w:p>
    <w:p w14:paraId="3C079B1F">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4432C7C">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3540327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0EB8CFD">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F1A1746">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6629A95">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DB090B8">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6C0495E1">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3D7D95B6">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7C33871">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9AF6F86">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F9E696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337D2D6E">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650727C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2800728">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3EEB37C">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438C19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D97FEB2">
      <w:pPr>
        <w:pStyle w:val="4"/>
        <w:keepNext w:val="0"/>
        <w:keepLines w:val="0"/>
        <w:pageBreakBefore w:val="0"/>
        <w:widowControl w:val="0"/>
        <w:kinsoku/>
        <w:wordWrap/>
        <w:overflowPunct/>
        <w:topLinePunct w:val="0"/>
        <w:autoSpaceDE/>
        <w:autoSpaceDN/>
        <w:bidi w:val="0"/>
        <w:adjustRightInd/>
        <w:snapToGrid/>
        <w:spacing w:before="0" w:beforeLines="0"/>
        <w:ind w:left="0" w:leftChars="0" w:firstLine="0" w:firstLineChars="0"/>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附件3：</w:t>
      </w:r>
    </w:p>
    <w:p w14:paraId="0B71D28D">
      <w:pPr>
        <w:pStyle w:val="4"/>
        <w:keepNext w:val="0"/>
        <w:keepLines w:val="0"/>
        <w:pageBreakBefore w:val="0"/>
        <w:widowControl w:val="0"/>
        <w:kinsoku/>
        <w:wordWrap/>
        <w:overflowPunct/>
        <w:topLinePunct w:val="0"/>
        <w:autoSpaceDE/>
        <w:autoSpaceDN/>
        <w:bidi w:val="0"/>
        <w:adjustRightInd/>
        <w:snapToGrid/>
        <w:spacing w:before="0" w:beforeLines="0"/>
        <w:ind w:left="0" w:leftChars="0" w:firstLine="0" w:firstLineChars="0"/>
        <w:jc w:val="both"/>
        <w:textAlignment w:val="auto"/>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三、报价时考虑的商务因素</w:t>
      </w:r>
    </w:p>
    <w:p w14:paraId="6F62672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1.维保期：</w:t>
      </w:r>
      <w:r>
        <w:rPr>
          <w:rFonts w:hint="eastAsia" w:ascii="仿宋" w:hAnsi="仿宋" w:eastAsia="仿宋" w:cs="仿宋"/>
          <w:color w:val="auto"/>
          <w:kern w:val="0"/>
          <w:sz w:val="24"/>
          <w:szCs w:val="24"/>
          <w:highlight w:val="none"/>
          <w:lang w:val="en-US" w:eastAsia="zh-CN" w:bidi="ar-SA"/>
        </w:rPr>
        <w:t>合同签订之日起3年，维保期内，如遇软件产品升级、改版，应提供更新、升级服务，所需费用包含在投标报价中。</w:t>
      </w:r>
    </w:p>
    <w:p w14:paraId="19557CA3">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91" w:after="0"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报价要求：</w:t>
      </w:r>
      <w:r>
        <w:rPr>
          <w:rFonts w:hint="eastAsia" w:ascii="仿宋" w:hAnsi="仿宋" w:eastAsia="仿宋" w:cs="仿宋"/>
          <w:color w:val="auto"/>
          <w:kern w:val="0"/>
          <w:sz w:val="24"/>
          <w:highlight w:val="none"/>
        </w:rPr>
        <w:t>供应商的报价是供应商响应本招标项目要求的全部工作内容的价格体现，包括供应商完成本项目所需的一切费用，采购人不再额外支付任何费用。投标报价包含且不限于以下内容：在</w:t>
      </w:r>
      <w:r>
        <w:rPr>
          <w:rFonts w:hint="eastAsia" w:ascii="仿宋" w:hAnsi="仿宋" w:eastAsia="仿宋" w:cs="仿宋"/>
          <w:color w:val="auto"/>
          <w:kern w:val="0"/>
          <w:sz w:val="24"/>
          <w:highlight w:val="none"/>
          <w:lang w:val="en-US" w:eastAsia="zh-CN"/>
        </w:rPr>
        <w:t>服务期内</w:t>
      </w:r>
      <w:r>
        <w:rPr>
          <w:rFonts w:hint="eastAsia" w:ascii="仿宋" w:hAnsi="仿宋" w:eastAsia="仿宋" w:cs="仿宋"/>
          <w:color w:val="auto"/>
          <w:kern w:val="0"/>
          <w:sz w:val="24"/>
          <w:highlight w:val="none"/>
        </w:rPr>
        <w:t>确保系统正常运行的人工费（含驻场人员的工资社保差旅等所有费用）及系统运维费</w:t>
      </w:r>
      <w:r>
        <w:rPr>
          <w:rFonts w:hint="eastAsia" w:ascii="仿宋" w:hAnsi="仿宋" w:eastAsia="仿宋" w:cs="仿宋"/>
          <w:color w:val="auto"/>
          <w:kern w:val="0"/>
          <w:sz w:val="24"/>
          <w:highlight w:val="none"/>
          <w:lang w:eastAsia="zh-CN"/>
        </w:rPr>
        <w:t>。</w:t>
      </w:r>
    </w:p>
    <w:p w14:paraId="3A03A59A">
      <w:pPr>
        <w:pStyle w:val="3"/>
        <w:numPr>
          <w:ilvl w:val="0"/>
          <w:numId w:val="0"/>
        </w:numPr>
        <w:rPr>
          <w:rFonts w:hint="eastAsia"/>
          <w:lang w:val="en-US" w:eastAsia="zh-CN"/>
        </w:rPr>
      </w:pPr>
    </w:p>
    <w:p w14:paraId="7D7FC5F6">
      <w:pPr>
        <w:widowControl/>
        <w:spacing w:line="360" w:lineRule="atLeast"/>
        <w:jc w:val="left"/>
        <w:outlineLvl w:val="1"/>
        <w:rPr>
          <w:rFonts w:hint="eastAsia" w:ascii="仿宋" w:hAnsi="仿宋" w:eastAsia="仿宋" w:cs="仿宋"/>
          <w:b/>
          <w:color w:val="auto"/>
          <w:sz w:val="24"/>
          <w:szCs w:val="24"/>
          <w:highlight w:val="none"/>
        </w:rPr>
      </w:pPr>
    </w:p>
    <w:p w14:paraId="6FA4F305">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292FF51">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7658BB9">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F708697">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9C3E705">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11261F2E">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4747FC2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4AD5DBA">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5EDDEC50">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FB30629">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163B485">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39593F9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DB714BD">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6A5786A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4A36525B">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D25EEB2">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70FF6DE">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7AB0C66C">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26B48591">
      <w:pPr>
        <w:pStyle w:val="4"/>
        <w:ind w:left="0" w:leftChars="0" w:firstLine="0" w:firstLineChars="0"/>
        <w:rPr>
          <w:rFonts w:hint="eastAsia" w:ascii="仿宋" w:hAnsi="仿宋" w:eastAsia="仿宋" w:cs="仿宋"/>
          <w:b/>
          <w:bCs/>
          <w:color w:val="auto"/>
          <w:kern w:val="2"/>
          <w:sz w:val="24"/>
          <w:szCs w:val="24"/>
          <w:highlight w:val="none"/>
          <w:lang w:val="en-US" w:eastAsia="zh-CN" w:bidi="ar-SA"/>
        </w:rPr>
      </w:pPr>
    </w:p>
    <w:p w14:paraId="010F8B46">
      <w:pPr>
        <w:pStyle w:val="4"/>
        <w:ind w:left="0" w:leftChars="0" w:firstLine="0" w:firstLineChars="0"/>
        <w:rPr>
          <w:rFonts w:hint="eastAsia" w:ascii="仿宋" w:hAnsi="仿宋" w:eastAsia="仿宋" w:cs="仿宋"/>
          <w:b/>
          <w:bCs/>
          <w:color w:val="auto"/>
          <w:kern w:val="2"/>
          <w:sz w:val="32"/>
          <w:szCs w:val="32"/>
          <w:highlight w:val="none"/>
          <w:lang w:val="en-US" w:eastAsia="zh-CN" w:bidi="ar-SA"/>
        </w:rPr>
      </w:pPr>
      <w:r>
        <w:rPr>
          <w:rFonts w:hint="eastAsia" w:ascii="仿宋" w:hAnsi="仿宋" w:eastAsia="仿宋" w:cs="仿宋"/>
          <w:b/>
          <w:bCs/>
          <w:color w:val="auto"/>
          <w:kern w:val="2"/>
          <w:sz w:val="32"/>
          <w:szCs w:val="32"/>
          <w:highlight w:val="none"/>
          <w:lang w:val="en-US" w:eastAsia="zh-CN" w:bidi="ar-SA"/>
        </w:rPr>
        <w:t>附件4：响应文件格式：</w:t>
      </w:r>
    </w:p>
    <w:p w14:paraId="47592EA6">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p w14:paraId="02EF91A6">
      <w:pPr>
        <w:tabs>
          <w:tab w:val="left" w:pos="900"/>
        </w:tabs>
        <w:spacing w:line="360" w:lineRule="auto"/>
        <w:ind w:firstLine="2811" w:firstLineChars="700"/>
        <w:rPr>
          <w:rFonts w:hint="eastAsia" w:ascii="仿宋" w:hAnsi="仿宋" w:eastAsia="仿宋" w:cs="仿宋"/>
          <w:b/>
          <w:color w:val="auto"/>
          <w:sz w:val="40"/>
          <w:szCs w:val="40"/>
          <w:highlight w:val="none"/>
        </w:rPr>
      </w:pPr>
    </w:p>
    <w:p w14:paraId="0F3D1044">
      <w:pPr>
        <w:tabs>
          <w:tab w:val="left" w:pos="900"/>
        </w:tabs>
        <w:spacing w:line="360" w:lineRule="auto"/>
        <w:ind w:firstLine="2811" w:firstLineChars="700"/>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rPr>
        <w:t xml:space="preserve"> 响应文件格式</w:t>
      </w:r>
    </w:p>
    <w:p w14:paraId="24B3B821">
      <w:pPr>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格式1-1</w:t>
      </w:r>
    </w:p>
    <w:p w14:paraId="03CF5A6C">
      <w:pPr>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封面：</w:t>
      </w:r>
    </w:p>
    <w:p w14:paraId="75AB2FFD">
      <w:pPr>
        <w:spacing w:line="360" w:lineRule="auto"/>
        <w:jc w:val="right"/>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rPr>
        <w:t>（正本）</w:t>
      </w:r>
    </w:p>
    <w:p w14:paraId="1F183E71">
      <w:pPr>
        <w:spacing w:line="360" w:lineRule="auto"/>
        <w:jc w:val="center"/>
        <w:rPr>
          <w:rFonts w:hint="eastAsia" w:ascii="仿宋" w:hAnsi="仿宋" w:eastAsia="仿宋" w:cs="仿宋"/>
          <w:b/>
          <w:color w:val="auto"/>
          <w:sz w:val="44"/>
          <w:szCs w:val="44"/>
          <w:highlight w:val="none"/>
        </w:rPr>
      </w:pPr>
    </w:p>
    <w:p w14:paraId="1C0EBCC1">
      <w:pPr>
        <w:spacing w:line="360" w:lineRule="auto"/>
        <w:jc w:val="center"/>
        <w:rPr>
          <w:rFonts w:hint="eastAsia" w:ascii="仿宋" w:hAnsi="仿宋" w:eastAsia="仿宋" w:cs="仿宋"/>
          <w:b/>
          <w:color w:val="auto"/>
          <w:sz w:val="56"/>
          <w:szCs w:val="56"/>
          <w:highlight w:val="none"/>
          <w:lang w:eastAsia="zh-CN"/>
        </w:rPr>
      </w:pPr>
      <w:r>
        <w:rPr>
          <w:rFonts w:hint="eastAsia" w:ascii="仿宋" w:hAnsi="仿宋" w:eastAsia="仿宋" w:cs="仿宋"/>
          <w:b/>
          <w:color w:val="auto"/>
          <w:sz w:val="56"/>
          <w:szCs w:val="56"/>
          <w:highlight w:val="none"/>
          <w:lang w:eastAsia="zh-CN"/>
        </w:rPr>
        <w:t>叙永县中医医院</w:t>
      </w:r>
    </w:p>
    <w:p w14:paraId="067E6A3B">
      <w:pPr>
        <w:spacing w:line="360" w:lineRule="auto"/>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lang w:val="en-US" w:eastAsia="zh-CN"/>
        </w:rPr>
        <w:t>药学</w:t>
      </w:r>
      <w:r>
        <w:rPr>
          <w:rFonts w:hint="eastAsia" w:ascii="仿宋" w:hAnsi="仿宋" w:eastAsia="仿宋" w:cs="仿宋"/>
          <w:b/>
          <w:color w:val="auto"/>
          <w:sz w:val="56"/>
          <w:szCs w:val="56"/>
          <w:highlight w:val="none"/>
          <w:lang w:eastAsia="zh-CN"/>
        </w:rPr>
        <w:t>信息系统维保服务市场</w:t>
      </w:r>
      <w:r>
        <w:rPr>
          <w:rFonts w:hint="eastAsia" w:ascii="仿宋" w:hAnsi="仿宋" w:eastAsia="仿宋" w:cs="仿宋"/>
          <w:b/>
          <w:color w:val="auto"/>
          <w:sz w:val="56"/>
          <w:szCs w:val="56"/>
          <w:highlight w:val="none"/>
          <w:lang w:val="en-US" w:eastAsia="zh-CN"/>
        </w:rPr>
        <w:t>询价</w:t>
      </w:r>
    </w:p>
    <w:p w14:paraId="05322256">
      <w:pPr>
        <w:spacing w:line="360" w:lineRule="auto"/>
        <w:jc w:val="center"/>
        <w:rPr>
          <w:rFonts w:hint="eastAsia" w:ascii="仿宋" w:hAnsi="仿宋" w:eastAsia="仿宋" w:cs="仿宋"/>
          <w:b/>
          <w:color w:val="auto"/>
          <w:sz w:val="44"/>
          <w:szCs w:val="44"/>
          <w:highlight w:val="none"/>
        </w:rPr>
      </w:pPr>
    </w:p>
    <w:p w14:paraId="1893D7D8">
      <w:pPr>
        <w:spacing w:line="360" w:lineRule="auto"/>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响</w:t>
      </w:r>
      <w:r>
        <w:rPr>
          <w:rFonts w:hint="eastAsia" w:ascii="仿宋" w:hAnsi="仿宋" w:eastAsia="仿宋" w:cs="仿宋"/>
          <w:b/>
          <w:color w:val="auto"/>
          <w:sz w:val="56"/>
          <w:szCs w:val="56"/>
          <w:highlight w:val="none"/>
          <w:lang w:val="en-US" w:eastAsia="zh-CN"/>
        </w:rPr>
        <w:t xml:space="preserve"> </w:t>
      </w:r>
      <w:r>
        <w:rPr>
          <w:rFonts w:hint="eastAsia" w:ascii="仿宋" w:hAnsi="仿宋" w:eastAsia="仿宋" w:cs="仿宋"/>
          <w:b/>
          <w:color w:val="auto"/>
          <w:sz w:val="56"/>
          <w:szCs w:val="56"/>
          <w:highlight w:val="none"/>
        </w:rPr>
        <w:t>应</w:t>
      </w:r>
      <w:r>
        <w:rPr>
          <w:rFonts w:hint="eastAsia" w:ascii="仿宋" w:hAnsi="仿宋" w:eastAsia="仿宋" w:cs="仿宋"/>
          <w:b/>
          <w:color w:val="auto"/>
          <w:sz w:val="56"/>
          <w:szCs w:val="56"/>
          <w:highlight w:val="none"/>
          <w:lang w:val="en-US" w:eastAsia="zh-CN"/>
        </w:rPr>
        <w:t xml:space="preserve"> </w:t>
      </w:r>
      <w:r>
        <w:rPr>
          <w:rFonts w:hint="eastAsia" w:ascii="仿宋" w:hAnsi="仿宋" w:eastAsia="仿宋" w:cs="仿宋"/>
          <w:b/>
          <w:color w:val="auto"/>
          <w:sz w:val="56"/>
          <w:szCs w:val="56"/>
          <w:highlight w:val="none"/>
        </w:rPr>
        <w:t>文</w:t>
      </w:r>
      <w:r>
        <w:rPr>
          <w:rFonts w:hint="eastAsia" w:ascii="仿宋" w:hAnsi="仿宋" w:eastAsia="仿宋" w:cs="仿宋"/>
          <w:b/>
          <w:color w:val="auto"/>
          <w:sz w:val="56"/>
          <w:szCs w:val="56"/>
          <w:highlight w:val="none"/>
          <w:lang w:val="en-US" w:eastAsia="zh-CN"/>
        </w:rPr>
        <w:t xml:space="preserve"> </w:t>
      </w:r>
      <w:r>
        <w:rPr>
          <w:rFonts w:hint="eastAsia" w:ascii="仿宋" w:hAnsi="仿宋" w:eastAsia="仿宋" w:cs="仿宋"/>
          <w:b/>
          <w:color w:val="auto"/>
          <w:sz w:val="56"/>
          <w:szCs w:val="56"/>
          <w:highlight w:val="none"/>
        </w:rPr>
        <w:t>件</w:t>
      </w:r>
    </w:p>
    <w:p w14:paraId="08BF539C">
      <w:pPr>
        <w:pStyle w:val="29"/>
        <w:rPr>
          <w:rFonts w:hint="eastAsia" w:ascii="仿宋" w:hAnsi="仿宋" w:eastAsia="仿宋" w:cs="仿宋"/>
          <w:b/>
          <w:color w:val="auto"/>
          <w:sz w:val="44"/>
          <w:szCs w:val="44"/>
          <w:highlight w:val="none"/>
        </w:rPr>
      </w:pPr>
    </w:p>
    <w:p w14:paraId="4DEF1F68">
      <w:pPr>
        <w:pStyle w:val="29"/>
        <w:rPr>
          <w:rFonts w:hint="eastAsia" w:ascii="仿宋" w:hAnsi="仿宋" w:eastAsia="仿宋" w:cs="仿宋"/>
          <w:b/>
          <w:color w:val="auto"/>
          <w:sz w:val="44"/>
          <w:szCs w:val="44"/>
          <w:highlight w:val="none"/>
        </w:rPr>
      </w:pPr>
    </w:p>
    <w:p w14:paraId="47CCC0F7">
      <w:pPr>
        <w:pStyle w:val="29"/>
        <w:rPr>
          <w:rFonts w:hint="eastAsia" w:ascii="仿宋" w:hAnsi="仿宋" w:eastAsia="仿宋" w:cs="仿宋"/>
          <w:b/>
          <w:color w:val="auto"/>
          <w:sz w:val="44"/>
          <w:szCs w:val="44"/>
          <w:highlight w:val="none"/>
        </w:rPr>
      </w:pPr>
    </w:p>
    <w:p w14:paraId="60EB7250">
      <w:pPr>
        <w:spacing w:line="600" w:lineRule="auto"/>
        <w:ind w:firstLine="1124" w:firstLineChars="40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供应商名称：                          </w:t>
      </w:r>
    </w:p>
    <w:p w14:paraId="3BCD8AA4">
      <w:pPr>
        <w:spacing w:line="600" w:lineRule="auto"/>
        <w:ind w:firstLine="1124" w:firstLineChars="40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时      间：       年     月   日</w:t>
      </w:r>
    </w:p>
    <w:p w14:paraId="279F6E14">
      <w:pPr>
        <w:spacing w:line="360" w:lineRule="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rPr>
        <w:t>格式1-2</w:t>
      </w:r>
      <w:r>
        <w:rPr>
          <w:rFonts w:hint="eastAsia" w:ascii="仿宋" w:hAnsi="仿宋" w:eastAsia="仿宋" w:cs="仿宋"/>
          <w:b/>
          <w:color w:val="auto"/>
          <w:sz w:val="28"/>
          <w:szCs w:val="28"/>
          <w:highlight w:val="none"/>
          <w:lang w:val="en-US" w:eastAsia="zh-CN"/>
        </w:rPr>
        <w:t xml:space="preserve">   </w:t>
      </w:r>
    </w:p>
    <w:p w14:paraId="58628510">
      <w:pPr>
        <w:spacing w:line="360" w:lineRule="auto"/>
        <w:jc w:val="cente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一、资格要求</w:t>
      </w:r>
    </w:p>
    <w:p w14:paraId="4908793D">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after="0" w:line="360" w:lineRule="auto"/>
        <w:ind w:left="0" w:leftChars="0" w:firstLine="0" w:firstLineChars="0"/>
        <w:jc w:val="left"/>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1.供应商具有独立的民事责任能力，参与本次内部比选活动。</w:t>
      </w:r>
    </w:p>
    <w:p w14:paraId="5542D230">
      <w:pPr>
        <w:pStyle w:val="30"/>
        <w:keepNext w:val="0"/>
        <w:keepLines w:val="0"/>
        <w:pageBreakBefore w:val="0"/>
        <w:widowControl w:val="0"/>
        <w:tabs>
          <w:tab w:val="left" w:pos="0"/>
          <w:tab w:val="left" w:pos="210"/>
          <w:tab w:val="clear" w:pos="420"/>
        </w:tabs>
        <w:kinsoku/>
        <w:wordWrap/>
        <w:overflowPunct/>
        <w:topLinePunct w:val="0"/>
        <w:autoSpaceDE/>
        <w:autoSpaceDN/>
        <w:bidi w:val="0"/>
        <w:adjustRightInd/>
        <w:snapToGrid/>
        <w:spacing w:before="0" w:after="0" w:line="360" w:lineRule="auto"/>
        <w:ind w:left="0" w:leftChars="0" w:firstLine="0" w:firstLineChars="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1.1供应商若为企业法人：提供“统一社会信用代码营业执照”；未换证的提供“营业执照、税务登记证、组织机构代码证或三证合一的营业执照”；1.2若为事业法人：提供“统一社会信用代码法人登记证书”；未换证的提交“事业法人登记证书、组织机构代码证”；1.3若为其他组织：提供“对应主管部门颁发的准许执业证明文件或营业执照”；1.4.若为自然人的，提供身份证明材料。以上均为复印件】</w:t>
      </w:r>
    </w:p>
    <w:p w14:paraId="7929C83F">
      <w:pPr>
        <w:pStyle w:val="30"/>
        <w:tabs>
          <w:tab w:val="left" w:pos="0"/>
          <w:tab w:val="left" w:pos="210"/>
          <w:tab w:val="clear" w:pos="420"/>
        </w:tabs>
        <w:spacing w:before="120" w:after="120" w:line="360" w:lineRule="auto"/>
        <w:ind w:left="0" w:leftChars="0" w:firstLine="0" w:firstLineChars="0"/>
        <w:jc w:val="left"/>
        <w:rPr>
          <w:rFonts w:hint="eastAsia" w:ascii="仿宋" w:hAnsi="仿宋" w:eastAsia="仿宋" w:cs="仿宋"/>
          <w:b/>
          <w:bCs/>
          <w:color w:val="auto"/>
          <w:kern w:val="2"/>
          <w:sz w:val="24"/>
          <w:szCs w:val="24"/>
          <w:highlight w:val="none"/>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bCs/>
          <w:color w:val="auto"/>
          <w:kern w:val="2"/>
          <w:sz w:val="24"/>
          <w:szCs w:val="24"/>
          <w:highlight w:val="none"/>
          <w:lang w:val="en-US" w:eastAsia="zh-CN" w:bidi="ar-SA"/>
        </w:rPr>
        <w:t>2.</w:t>
      </w:r>
      <w:r>
        <w:rPr>
          <w:rFonts w:hint="eastAsia" w:ascii="仿宋" w:hAnsi="仿宋" w:eastAsia="仿宋" w:cs="仿宋"/>
          <w:b/>
          <w:bCs/>
          <w:color w:val="auto"/>
          <w:sz w:val="24"/>
          <w:szCs w:val="24"/>
          <w:highlight w:val="none"/>
          <w:lang w:val="en-US" w:eastAsia="zh-CN"/>
        </w:rPr>
        <w:t>具有完成本项目所须的专业技术能力。【提供承诺函】</w:t>
      </w:r>
    </w:p>
    <w:p w14:paraId="0394E638">
      <w:pPr>
        <w:jc w:val="left"/>
        <w:rPr>
          <w:rFonts w:hint="eastAsia" w:ascii="仿宋" w:hAnsi="仿宋" w:eastAsia="仿宋" w:cs="仿宋"/>
          <w:b/>
          <w:color w:val="auto"/>
          <w:sz w:val="28"/>
          <w:szCs w:val="28"/>
          <w:highlight w:val="none"/>
        </w:rPr>
      </w:pPr>
      <w:bookmarkStart w:id="3" w:name="_Toc308164824"/>
      <w:r>
        <w:rPr>
          <w:rFonts w:hint="eastAsia" w:ascii="仿宋" w:hAnsi="仿宋" w:eastAsia="仿宋" w:cs="仿宋"/>
          <w:b/>
          <w:color w:val="auto"/>
          <w:sz w:val="28"/>
          <w:szCs w:val="28"/>
          <w:highlight w:val="none"/>
        </w:rPr>
        <w:t>格式1-3</w:t>
      </w:r>
    </w:p>
    <w:p w14:paraId="02BD787A">
      <w:pPr>
        <w:numPr>
          <w:ilvl w:val="0"/>
          <w:numId w:val="0"/>
        </w:numPr>
        <w:jc w:val="center"/>
        <w:rPr>
          <w:rFonts w:hint="eastAsia" w:ascii="仿宋" w:hAnsi="仿宋" w:eastAsia="仿宋" w:cs="仿宋"/>
          <w:bCs/>
          <w:color w:val="auto"/>
          <w:sz w:val="24"/>
          <w:szCs w:val="24"/>
          <w:highlight w:val="none"/>
        </w:rPr>
      </w:pPr>
      <w:r>
        <w:rPr>
          <w:rFonts w:hint="eastAsia" w:ascii="仿宋" w:hAnsi="仿宋" w:eastAsia="仿宋" w:cs="仿宋"/>
          <w:b/>
          <w:color w:val="auto"/>
          <w:sz w:val="28"/>
          <w:szCs w:val="28"/>
          <w:highlight w:val="none"/>
          <w:lang w:val="en-US" w:eastAsia="zh-CN"/>
        </w:rPr>
        <w:t>二、</w:t>
      </w:r>
      <w:r>
        <w:rPr>
          <w:rFonts w:hint="eastAsia" w:ascii="仿宋" w:hAnsi="仿宋" w:eastAsia="仿宋" w:cs="仿宋"/>
          <w:b/>
          <w:color w:val="auto"/>
          <w:sz w:val="28"/>
          <w:szCs w:val="28"/>
          <w:highlight w:val="none"/>
        </w:rPr>
        <w:t>供应商报价一览表</w:t>
      </w:r>
    </w:p>
    <w:tbl>
      <w:tblPr>
        <w:tblStyle w:val="18"/>
        <w:tblW w:w="4822"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30"/>
        <w:gridCol w:w="2714"/>
        <w:gridCol w:w="2663"/>
        <w:gridCol w:w="2112"/>
      </w:tblGrid>
      <w:tr w14:paraId="58CCBB8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444" w:type="pct"/>
            <w:tcBorders>
              <w:tl2br w:val="nil"/>
              <w:tr2bl w:val="nil"/>
            </w:tcBorders>
            <w:noWrap/>
            <w:vAlign w:val="center"/>
          </w:tcPr>
          <w:p w14:paraId="59EA51D2">
            <w:pPr>
              <w:pStyle w:val="2"/>
              <w:jc w:val="center"/>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序号</w:t>
            </w:r>
          </w:p>
        </w:tc>
        <w:tc>
          <w:tcPr>
            <w:tcW w:w="1651" w:type="pct"/>
            <w:tcBorders>
              <w:tl2br w:val="nil"/>
              <w:tr2bl w:val="nil"/>
            </w:tcBorders>
            <w:noWrap/>
            <w:vAlign w:val="center"/>
          </w:tcPr>
          <w:p w14:paraId="394D233C">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标的内容</w:t>
            </w:r>
          </w:p>
        </w:tc>
        <w:tc>
          <w:tcPr>
            <w:tcW w:w="1620" w:type="pct"/>
            <w:tcBorders>
              <w:tl2br w:val="nil"/>
              <w:tr2bl w:val="nil"/>
            </w:tcBorders>
            <w:noWrap/>
            <w:vAlign w:val="center"/>
          </w:tcPr>
          <w:p w14:paraId="3BE35ECA">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服务期限</w:t>
            </w:r>
          </w:p>
        </w:tc>
        <w:tc>
          <w:tcPr>
            <w:tcW w:w="1284" w:type="pct"/>
            <w:tcBorders>
              <w:tl2br w:val="nil"/>
              <w:tr2bl w:val="nil"/>
            </w:tcBorders>
            <w:noWrap/>
            <w:vAlign w:val="center"/>
          </w:tcPr>
          <w:p w14:paraId="778A0281">
            <w:pPr>
              <w:pStyle w:val="2"/>
              <w:jc w:val="center"/>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报价</w:t>
            </w:r>
            <w:r>
              <w:rPr>
                <w:rFonts w:hint="eastAsia" w:ascii="仿宋" w:hAnsi="仿宋" w:eastAsia="仿宋" w:cs="仿宋"/>
                <w:b w:val="0"/>
                <w:bCs/>
                <w:color w:val="000000"/>
                <w:sz w:val="24"/>
                <w:szCs w:val="24"/>
                <w:highlight w:val="none"/>
              </w:rPr>
              <w:t>（元</w:t>
            </w:r>
            <w:r>
              <w:rPr>
                <w:rFonts w:hint="eastAsia" w:ascii="仿宋" w:hAnsi="仿宋" w:eastAsia="仿宋" w:cs="仿宋"/>
                <w:b w:val="0"/>
                <w:bCs/>
                <w:color w:val="000000"/>
                <w:sz w:val="24"/>
                <w:szCs w:val="24"/>
                <w:highlight w:val="none"/>
                <w:lang w:val="en-US" w:eastAsia="zh-CN"/>
              </w:rPr>
              <w:t>/3年</w:t>
            </w:r>
            <w:r>
              <w:rPr>
                <w:rFonts w:hint="eastAsia" w:ascii="仿宋" w:hAnsi="仿宋" w:eastAsia="仿宋" w:cs="仿宋"/>
                <w:b w:val="0"/>
                <w:bCs/>
                <w:color w:val="000000"/>
                <w:sz w:val="24"/>
                <w:szCs w:val="24"/>
                <w:highlight w:val="none"/>
              </w:rPr>
              <w:t>）</w:t>
            </w:r>
          </w:p>
        </w:tc>
      </w:tr>
      <w:tr w14:paraId="2E2C1FF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4" w:type="pct"/>
            <w:tcBorders>
              <w:tl2br w:val="nil"/>
              <w:tr2bl w:val="nil"/>
            </w:tcBorders>
            <w:noWrap/>
            <w:vAlign w:val="center"/>
          </w:tcPr>
          <w:p w14:paraId="48C7C518">
            <w:pPr>
              <w:pStyle w:val="2"/>
              <w:numPr>
                <w:ilvl w:val="0"/>
                <w:numId w:val="0"/>
              </w:num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w:t>
            </w:r>
          </w:p>
        </w:tc>
        <w:tc>
          <w:tcPr>
            <w:tcW w:w="1651" w:type="pct"/>
            <w:tcBorders>
              <w:tl2br w:val="nil"/>
              <w:tr2bl w:val="nil"/>
            </w:tcBorders>
            <w:shd w:val="clear" w:color="auto" w:fill="auto"/>
            <w:noWrap/>
            <w:vAlign w:val="center"/>
          </w:tcPr>
          <w:p w14:paraId="5FFB2589">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合理用药管理系统</w:t>
            </w:r>
          </w:p>
        </w:tc>
        <w:tc>
          <w:tcPr>
            <w:tcW w:w="1620" w:type="pct"/>
            <w:tcBorders>
              <w:tl2br w:val="nil"/>
              <w:tr2bl w:val="nil"/>
            </w:tcBorders>
            <w:noWrap/>
            <w:vAlign w:val="center"/>
          </w:tcPr>
          <w:p w14:paraId="1CA37AC1">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05019AA1">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0B9B7C6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44" w:type="pct"/>
            <w:tcBorders>
              <w:tl2br w:val="nil"/>
              <w:tr2bl w:val="nil"/>
            </w:tcBorders>
            <w:noWrap/>
            <w:vAlign w:val="center"/>
          </w:tcPr>
          <w:p w14:paraId="6825BAFD">
            <w:pPr>
              <w:pStyle w:val="2"/>
              <w:numPr>
                <w:ilvl w:val="0"/>
                <w:numId w:val="0"/>
              </w:num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w:t>
            </w:r>
          </w:p>
        </w:tc>
        <w:tc>
          <w:tcPr>
            <w:tcW w:w="1651" w:type="pct"/>
            <w:tcBorders>
              <w:tl2br w:val="nil"/>
              <w:tr2bl w:val="nil"/>
            </w:tcBorders>
            <w:shd w:val="clear" w:color="auto" w:fill="auto"/>
            <w:noWrap/>
            <w:vAlign w:val="center"/>
          </w:tcPr>
          <w:p w14:paraId="3FB0032A">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药师审方干预（处方前置审核）系统</w:t>
            </w:r>
          </w:p>
        </w:tc>
        <w:tc>
          <w:tcPr>
            <w:tcW w:w="1620" w:type="pct"/>
            <w:tcBorders>
              <w:tl2br w:val="nil"/>
              <w:tr2bl w:val="nil"/>
            </w:tcBorders>
            <w:noWrap/>
            <w:vAlign w:val="center"/>
          </w:tcPr>
          <w:p w14:paraId="2BE60BED">
            <w:pPr>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3年</w:t>
            </w:r>
          </w:p>
        </w:tc>
        <w:tc>
          <w:tcPr>
            <w:tcW w:w="1284" w:type="pct"/>
            <w:tcBorders>
              <w:tl2br w:val="nil"/>
              <w:tr2bl w:val="nil"/>
            </w:tcBorders>
            <w:noWrap/>
            <w:vAlign w:val="center"/>
          </w:tcPr>
          <w:p w14:paraId="7F426AC5">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5E23B2E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5000" w:type="pct"/>
            <w:gridSpan w:val="4"/>
            <w:tcBorders>
              <w:tl2br w:val="nil"/>
              <w:tr2bl w:val="nil"/>
            </w:tcBorders>
            <w:noWrap/>
            <w:vAlign w:val="center"/>
          </w:tcPr>
          <w:p w14:paraId="1796CB9E">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single"/>
                <w:lang w:val="en-US" w:eastAsia="zh-CN" w:bidi="ar-SA"/>
              </w:rPr>
              <w:t xml:space="preserve">          </w:t>
            </w:r>
            <w:r>
              <w:rPr>
                <w:rFonts w:hint="eastAsia" w:ascii="仿宋" w:hAnsi="仿宋" w:eastAsia="仿宋" w:cs="仿宋"/>
                <w:bCs/>
                <w:i w:val="0"/>
                <w:iCs w:val="0"/>
                <w:color w:val="000000"/>
                <w:kern w:val="0"/>
                <w:sz w:val="24"/>
                <w:szCs w:val="24"/>
                <w:highlight w:val="none"/>
                <w:u w:val="none"/>
                <w:lang w:val="en-US" w:eastAsia="zh-CN" w:bidi="ar-SA"/>
              </w:rPr>
              <w:t>元/3年</w:t>
            </w:r>
          </w:p>
        </w:tc>
      </w:tr>
    </w:tbl>
    <w:p w14:paraId="10C8333F">
      <w:pPr>
        <w:widowControl/>
        <w:spacing w:line="360" w:lineRule="atLeast"/>
        <w:jc w:val="left"/>
        <w:outlineLvl w:val="1"/>
        <w:rPr>
          <w:rFonts w:hint="eastAsia" w:ascii="仿宋" w:hAnsi="仿宋" w:eastAsia="仿宋" w:cs="仿宋"/>
          <w:bCs/>
          <w:color w:val="auto"/>
          <w:sz w:val="24"/>
          <w:szCs w:val="24"/>
          <w:highlight w:val="none"/>
        </w:rPr>
      </w:pPr>
    </w:p>
    <w:p w14:paraId="7BDCB39E">
      <w:pPr>
        <w:widowControl/>
        <w:spacing w:line="360" w:lineRule="atLeast"/>
        <w:jc w:val="left"/>
        <w:outlineLvl w:val="1"/>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注：1.供应商根据自身所投产品或服务进行报价，应尽可能的细化报价。</w:t>
      </w:r>
    </w:p>
    <w:p w14:paraId="7FFCB504">
      <w:pPr>
        <w:widowControl/>
        <w:spacing w:line="360" w:lineRule="atLeast"/>
        <w:ind w:firstLine="480" w:firstLineChars="200"/>
        <w:jc w:val="left"/>
        <w:outlineLvl w:val="1"/>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2.如报价品目产品在上述报价表中不涉及的，填写“/”即可。</w:t>
      </w:r>
    </w:p>
    <w:p w14:paraId="3FD866B3">
      <w:pPr>
        <w:widowControl/>
        <w:spacing w:line="360" w:lineRule="atLeast"/>
        <w:jc w:val="left"/>
        <w:outlineLvl w:val="1"/>
        <w:rPr>
          <w:rFonts w:hint="eastAsia" w:ascii="仿宋" w:hAnsi="仿宋" w:eastAsia="仿宋" w:cs="仿宋"/>
          <w:bCs/>
          <w:color w:val="auto"/>
          <w:sz w:val="24"/>
          <w:szCs w:val="24"/>
          <w:highlight w:val="none"/>
        </w:rPr>
      </w:pPr>
    </w:p>
    <w:p w14:paraId="236A54D7">
      <w:pPr>
        <w:widowControl/>
        <w:spacing w:line="360" w:lineRule="auto"/>
        <w:jc w:val="left"/>
        <w:outlineLvl w:val="1"/>
        <w:rPr>
          <w:rFonts w:hint="eastAsia" w:ascii="仿宋" w:hAnsi="仿宋" w:eastAsia="仿宋" w:cs="仿宋"/>
          <w:bCs/>
          <w:color w:val="auto"/>
          <w:sz w:val="24"/>
          <w:szCs w:val="24"/>
          <w:highlight w:val="none"/>
        </w:rPr>
      </w:pPr>
    </w:p>
    <w:p w14:paraId="6C0BFF0D">
      <w:pPr>
        <w:widowControl/>
        <w:spacing w:line="360" w:lineRule="auto"/>
        <w:jc w:val="left"/>
        <w:outlineLvl w:val="1"/>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供应商名称：XXXX（单位盖章）。</w:t>
      </w:r>
    </w:p>
    <w:p w14:paraId="3E17248D">
      <w:pPr>
        <w:widowControl/>
        <w:spacing w:line="360" w:lineRule="auto"/>
        <w:jc w:val="left"/>
        <w:outlineLvl w:val="1"/>
        <w:rPr>
          <w:rFonts w:hint="eastAsia" w:ascii="仿宋" w:hAnsi="仿宋" w:eastAsia="仿宋" w:cs="仿宋"/>
          <w:b/>
          <w:color w:val="auto"/>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Cs/>
          <w:color w:val="auto"/>
          <w:sz w:val="24"/>
          <w:szCs w:val="24"/>
          <w:highlight w:val="none"/>
        </w:rPr>
        <w:t>日期: XXXX。</w:t>
      </w:r>
    </w:p>
    <w:p w14:paraId="465796A3">
      <w:pPr>
        <w:widowControl/>
        <w:spacing w:line="360" w:lineRule="atLeast"/>
        <w:jc w:val="left"/>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格式1-</w:t>
      </w:r>
      <w:r>
        <w:rPr>
          <w:rFonts w:hint="eastAsia" w:ascii="仿宋" w:hAnsi="仿宋" w:eastAsia="仿宋" w:cs="仿宋"/>
          <w:b/>
          <w:color w:val="auto"/>
          <w:sz w:val="28"/>
          <w:szCs w:val="28"/>
          <w:highlight w:val="none"/>
          <w:lang w:val="en-US" w:eastAsia="zh-CN"/>
        </w:rPr>
        <w:t xml:space="preserve">4 </w:t>
      </w:r>
      <w:r>
        <w:rPr>
          <w:rFonts w:hint="eastAsia" w:ascii="仿宋" w:hAnsi="仿宋" w:eastAsia="仿宋" w:cs="仿宋"/>
          <w:b/>
          <w:color w:val="auto"/>
          <w:sz w:val="28"/>
          <w:szCs w:val="28"/>
          <w:highlight w:val="none"/>
        </w:rPr>
        <w:t xml:space="preserve">            </w:t>
      </w:r>
    </w:p>
    <w:bookmarkEnd w:id="3"/>
    <w:p w14:paraId="5321BC00">
      <w:pPr>
        <w:spacing w:line="360" w:lineRule="auto"/>
        <w:jc w:val="center"/>
        <w:rPr>
          <w:rFonts w:hint="eastAsia" w:ascii="仿宋" w:hAnsi="仿宋" w:eastAsia="仿宋" w:cs="仿宋"/>
          <w:color w:val="auto"/>
          <w:sz w:val="28"/>
          <w:szCs w:val="28"/>
          <w:highlight w:val="none"/>
        </w:rPr>
      </w:pPr>
      <w:bookmarkStart w:id="4" w:name="_Toc217446088"/>
      <w:r>
        <w:rPr>
          <w:rFonts w:hint="eastAsia" w:ascii="仿宋" w:hAnsi="仿宋" w:eastAsia="仿宋" w:cs="仿宋"/>
          <w:b/>
          <w:bCs w:val="0"/>
          <w:color w:val="auto"/>
          <w:sz w:val="28"/>
          <w:szCs w:val="28"/>
          <w:highlight w:val="none"/>
          <w:lang w:val="en-US" w:eastAsia="zh-CN"/>
        </w:rPr>
        <w:t>三、</w:t>
      </w:r>
      <w:r>
        <w:rPr>
          <w:rFonts w:hint="eastAsia" w:ascii="仿宋" w:hAnsi="仿宋" w:eastAsia="仿宋" w:cs="仿宋"/>
          <w:b/>
          <w:bCs w:val="0"/>
          <w:color w:val="auto"/>
          <w:sz w:val="28"/>
          <w:szCs w:val="28"/>
          <w:highlight w:val="none"/>
        </w:rPr>
        <w:t>推荐</w:t>
      </w:r>
      <w:r>
        <w:rPr>
          <w:rFonts w:hint="eastAsia" w:ascii="仿宋" w:hAnsi="仿宋" w:eastAsia="仿宋" w:cs="仿宋"/>
          <w:b/>
          <w:bCs w:val="0"/>
          <w:color w:val="auto"/>
          <w:sz w:val="28"/>
          <w:szCs w:val="28"/>
          <w:highlight w:val="none"/>
          <w:lang w:val="en-US" w:eastAsia="zh-CN"/>
        </w:rPr>
        <w:t>服务要求表</w:t>
      </w:r>
    </w:p>
    <w:bookmarkEnd w:id="4"/>
    <w:tbl>
      <w:tblPr>
        <w:tblStyle w:val="18"/>
        <w:tblW w:w="5261" w:type="pct"/>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779"/>
        <w:gridCol w:w="3214"/>
        <w:gridCol w:w="4974"/>
      </w:tblGrid>
      <w:tr w14:paraId="49FEFE4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434" w:type="pct"/>
            <w:tcBorders>
              <w:tl2br w:val="nil"/>
              <w:tr2bl w:val="nil"/>
            </w:tcBorders>
            <w:noWrap/>
            <w:vAlign w:val="center"/>
          </w:tcPr>
          <w:p w14:paraId="5BF73C43">
            <w:pPr>
              <w:pStyle w:val="2"/>
              <w:jc w:val="center"/>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rPr>
              <w:t>序号</w:t>
            </w:r>
          </w:p>
        </w:tc>
        <w:tc>
          <w:tcPr>
            <w:tcW w:w="1792" w:type="pct"/>
            <w:tcBorders>
              <w:tl2br w:val="nil"/>
              <w:tr2bl w:val="nil"/>
            </w:tcBorders>
            <w:noWrap/>
            <w:vAlign w:val="center"/>
          </w:tcPr>
          <w:p w14:paraId="0E1A68B0">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标的内容</w:t>
            </w:r>
          </w:p>
        </w:tc>
        <w:tc>
          <w:tcPr>
            <w:tcW w:w="2773" w:type="pct"/>
            <w:tcBorders>
              <w:tl2br w:val="nil"/>
              <w:tr2bl w:val="nil"/>
            </w:tcBorders>
            <w:noWrap/>
            <w:vAlign w:val="center"/>
          </w:tcPr>
          <w:p w14:paraId="2C625F44">
            <w:pPr>
              <w:pStyle w:val="2"/>
              <w:jc w:val="center"/>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供应商认为应补充的服务内容</w:t>
            </w:r>
          </w:p>
        </w:tc>
      </w:tr>
      <w:tr w14:paraId="334AF41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7C649277">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1</w:t>
            </w:r>
          </w:p>
        </w:tc>
        <w:tc>
          <w:tcPr>
            <w:tcW w:w="3214" w:type="dxa"/>
            <w:tcBorders>
              <w:tl2br w:val="nil"/>
              <w:tr2bl w:val="nil"/>
            </w:tcBorders>
            <w:noWrap/>
            <w:vAlign w:val="center"/>
          </w:tcPr>
          <w:p w14:paraId="57551DCE">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合理用药管理系统</w:t>
            </w:r>
          </w:p>
        </w:tc>
        <w:tc>
          <w:tcPr>
            <w:tcW w:w="2773" w:type="pct"/>
            <w:tcBorders>
              <w:tl2br w:val="nil"/>
              <w:tr2bl w:val="nil"/>
            </w:tcBorders>
            <w:noWrap/>
            <w:vAlign w:val="center"/>
          </w:tcPr>
          <w:p w14:paraId="67C9DBEF">
            <w:pPr>
              <w:pStyle w:val="2"/>
              <w:jc w:val="center"/>
              <w:rPr>
                <w:rFonts w:hint="eastAsia" w:ascii="仿宋" w:hAnsi="仿宋" w:eastAsia="仿宋" w:cs="仿宋"/>
                <w:bCs/>
                <w:i w:val="0"/>
                <w:iCs w:val="0"/>
                <w:color w:val="000000"/>
                <w:kern w:val="0"/>
                <w:sz w:val="24"/>
                <w:szCs w:val="24"/>
                <w:highlight w:val="none"/>
                <w:u w:val="none"/>
                <w:lang w:val="en-US" w:eastAsia="zh-CN" w:bidi="ar-SA"/>
              </w:rPr>
            </w:pPr>
          </w:p>
        </w:tc>
      </w:tr>
      <w:tr w14:paraId="7E8010E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434" w:type="pct"/>
            <w:tcBorders>
              <w:tl2br w:val="nil"/>
              <w:tr2bl w:val="nil"/>
            </w:tcBorders>
            <w:noWrap/>
            <w:vAlign w:val="center"/>
          </w:tcPr>
          <w:p w14:paraId="106C37BA">
            <w:pPr>
              <w:pStyle w:val="2"/>
              <w:numPr>
                <w:ilvl w:val="0"/>
                <w:numId w:val="0"/>
              </w:numPr>
              <w:ind w:left="635" w:leftChars="0" w:hanging="425" w:firstLineChars="0"/>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lang w:val="en-US" w:eastAsia="zh-CN" w:bidi="ar-SA"/>
              </w:rPr>
              <w:t>2</w:t>
            </w:r>
          </w:p>
        </w:tc>
        <w:tc>
          <w:tcPr>
            <w:tcW w:w="3214" w:type="dxa"/>
            <w:tcBorders>
              <w:tl2br w:val="nil"/>
              <w:tr2bl w:val="nil"/>
            </w:tcBorders>
            <w:noWrap/>
            <w:vAlign w:val="center"/>
          </w:tcPr>
          <w:p w14:paraId="75DC5342">
            <w:pPr>
              <w:pStyle w:val="2"/>
              <w:jc w:val="center"/>
              <w:rPr>
                <w:rFonts w:hint="eastAsia" w:ascii="仿宋" w:hAnsi="仿宋" w:eastAsia="仿宋" w:cs="仿宋"/>
                <w:bCs/>
                <w:i w:val="0"/>
                <w:iCs w:val="0"/>
                <w:color w:val="000000"/>
                <w:kern w:val="0"/>
                <w:sz w:val="24"/>
                <w:szCs w:val="24"/>
                <w:highlight w:val="none"/>
                <w:u w:val="none"/>
                <w:lang w:val="en-US" w:eastAsia="zh-CN" w:bidi="ar-SA"/>
              </w:rPr>
            </w:pPr>
            <w:r>
              <w:rPr>
                <w:rFonts w:hint="eastAsia" w:ascii="仿宋" w:hAnsi="仿宋" w:eastAsia="仿宋" w:cs="仿宋"/>
                <w:bCs/>
                <w:i w:val="0"/>
                <w:iCs w:val="0"/>
                <w:color w:val="000000"/>
                <w:kern w:val="0"/>
                <w:sz w:val="24"/>
                <w:szCs w:val="24"/>
                <w:highlight w:val="none"/>
                <w:u w:val="none"/>
                <w:lang w:val="en-US" w:eastAsia="zh-CN" w:bidi="ar-SA"/>
              </w:rPr>
              <w:t>药师审方干预（处方前置审核）系统</w:t>
            </w:r>
          </w:p>
        </w:tc>
        <w:tc>
          <w:tcPr>
            <w:tcW w:w="2773" w:type="pct"/>
            <w:tcBorders>
              <w:tl2br w:val="nil"/>
              <w:tr2bl w:val="nil"/>
            </w:tcBorders>
            <w:noWrap/>
            <w:vAlign w:val="center"/>
          </w:tcPr>
          <w:p w14:paraId="12DC2321">
            <w:pPr>
              <w:pStyle w:val="2"/>
              <w:jc w:val="center"/>
              <w:rPr>
                <w:rFonts w:hint="eastAsia" w:ascii="仿宋" w:hAnsi="仿宋" w:eastAsia="仿宋" w:cs="仿宋"/>
                <w:bCs/>
                <w:i w:val="0"/>
                <w:iCs w:val="0"/>
                <w:color w:val="000000"/>
                <w:kern w:val="0"/>
                <w:sz w:val="24"/>
                <w:szCs w:val="24"/>
                <w:highlight w:val="none"/>
                <w:u w:val="none"/>
                <w:lang w:val="en-US" w:eastAsia="zh-CN" w:bidi="ar-SA"/>
              </w:rPr>
            </w:pPr>
            <w:bookmarkStart w:id="5" w:name="_GoBack"/>
            <w:bookmarkEnd w:id="5"/>
          </w:p>
        </w:tc>
      </w:tr>
    </w:tbl>
    <w:p w14:paraId="3BD964A0">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注：1.供应商根据现有的服务要求内容，在此表中自行完善，提供建议；</w:t>
      </w:r>
    </w:p>
    <w:p w14:paraId="268DBB75">
      <w:pPr>
        <w:pStyle w:val="30"/>
        <w:numPr>
          <w:ilvl w:val="0"/>
          <w:numId w:val="0"/>
        </w:numPr>
        <w:tabs>
          <w:tab w:val="left" w:pos="0"/>
          <w:tab w:val="clear" w:pos="420"/>
        </w:tabs>
        <w:spacing w:before="120" w:after="120" w:line="460" w:lineRule="exact"/>
        <w:ind w:leftChars="0" w:firstLine="482"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留下技术人员联系方式，在择优过程中，采购人有可能电话垂询。</w:t>
      </w:r>
    </w:p>
    <w:p w14:paraId="291B4EE3">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26B88CE5">
      <w:pPr>
        <w:widowControl/>
        <w:spacing w:line="360" w:lineRule="auto"/>
        <w:jc w:val="left"/>
        <w:outlineLvl w:val="1"/>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供应商名称：XXXX（单位盖章）</w:t>
      </w:r>
    </w:p>
    <w:p w14:paraId="45D76517">
      <w:pPr>
        <w:widowControl/>
        <w:spacing w:line="360" w:lineRule="auto"/>
        <w:jc w:val="left"/>
        <w:outlineLvl w:val="1"/>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日期: XXXX。</w:t>
      </w:r>
    </w:p>
    <w:p w14:paraId="61A1E300">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22DB830F">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4EDF80A2">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168A42D7">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62F806F8">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77EFF9EA">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3841893A">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39B573EA">
      <w:pPr>
        <w:spacing w:line="360" w:lineRule="auto"/>
        <w:rPr>
          <w:rFonts w:hint="eastAsia" w:ascii="仿宋" w:hAnsi="仿宋" w:eastAsia="仿宋" w:cs="仿宋"/>
          <w:b/>
          <w:color w:val="auto"/>
          <w:sz w:val="28"/>
          <w:szCs w:val="28"/>
          <w:highlight w:val="none"/>
        </w:rPr>
      </w:pPr>
    </w:p>
    <w:p w14:paraId="49DA7F1C">
      <w:pPr>
        <w:spacing w:line="360" w:lineRule="auto"/>
        <w:rPr>
          <w:rFonts w:hint="eastAsia" w:ascii="仿宋" w:hAnsi="仿宋" w:eastAsia="仿宋" w:cs="仿宋"/>
          <w:b/>
          <w:color w:val="auto"/>
          <w:sz w:val="28"/>
          <w:szCs w:val="28"/>
          <w:highlight w:val="none"/>
        </w:rPr>
      </w:pPr>
    </w:p>
    <w:p w14:paraId="67847AA1">
      <w:pPr>
        <w:spacing w:line="360" w:lineRule="auto"/>
        <w:rPr>
          <w:rFonts w:hint="eastAsia" w:ascii="仿宋" w:hAnsi="仿宋" w:eastAsia="仿宋" w:cs="仿宋"/>
          <w:b/>
          <w:color w:val="auto"/>
          <w:sz w:val="28"/>
          <w:szCs w:val="28"/>
          <w:highlight w:val="none"/>
        </w:rPr>
      </w:pPr>
    </w:p>
    <w:p w14:paraId="0C9CCA9B">
      <w:pPr>
        <w:spacing w:line="360" w:lineRule="auto"/>
        <w:rPr>
          <w:rFonts w:hint="eastAsia" w:ascii="仿宋" w:hAnsi="仿宋" w:eastAsia="仿宋" w:cs="仿宋"/>
          <w:b/>
          <w:color w:val="auto"/>
          <w:sz w:val="28"/>
          <w:szCs w:val="28"/>
          <w:highlight w:val="none"/>
        </w:rPr>
      </w:pPr>
    </w:p>
    <w:p w14:paraId="1C745C4B">
      <w:pPr>
        <w:pStyle w:val="2"/>
        <w:rPr>
          <w:rFonts w:hint="eastAsia"/>
        </w:rPr>
      </w:pPr>
    </w:p>
    <w:p w14:paraId="306D00BB">
      <w:pPr>
        <w:spacing w:line="360" w:lineRule="auto"/>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rPr>
        <w:t>格式1-</w:t>
      </w:r>
      <w:r>
        <w:rPr>
          <w:rFonts w:hint="eastAsia" w:ascii="仿宋" w:hAnsi="仿宋" w:eastAsia="仿宋" w:cs="仿宋"/>
          <w:b/>
          <w:color w:val="auto"/>
          <w:sz w:val="28"/>
          <w:szCs w:val="28"/>
          <w:highlight w:val="none"/>
          <w:lang w:val="en-US" w:eastAsia="zh-CN"/>
        </w:rPr>
        <w:t>5</w:t>
      </w:r>
    </w:p>
    <w:p w14:paraId="7EE471E7">
      <w:pPr>
        <w:pStyle w:val="30"/>
        <w:numPr>
          <w:ilvl w:val="0"/>
          <w:numId w:val="0"/>
        </w:numPr>
        <w:tabs>
          <w:tab w:val="left" w:pos="0"/>
          <w:tab w:val="clear" w:pos="420"/>
        </w:tabs>
        <w:spacing w:before="120" w:after="120" w:line="460" w:lineRule="exact"/>
        <w:ind w:leftChars="0"/>
        <w:jc w:val="center"/>
        <w:rPr>
          <w:rFonts w:hint="eastAsia" w:ascii="仿宋" w:hAnsi="仿宋" w:eastAsia="仿宋" w:cs="仿宋"/>
          <w:b/>
          <w:bCs w:val="0"/>
          <w:color w:val="auto"/>
          <w:sz w:val="24"/>
          <w:highlight w:val="none"/>
          <w:lang w:val="en-US"/>
        </w:rPr>
      </w:pPr>
      <w:r>
        <w:rPr>
          <w:rFonts w:hint="eastAsia" w:ascii="仿宋" w:hAnsi="仿宋" w:eastAsia="仿宋" w:cs="仿宋"/>
          <w:b/>
          <w:bCs w:val="0"/>
          <w:color w:val="auto"/>
          <w:sz w:val="28"/>
          <w:szCs w:val="28"/>
          <w:highlight w:val="none"/>
          <w:lang w:val="en-US" w:eastAsia="zh-CN"/>
        </w:rPr>
        <w:t>四、供应商的推荐方案（格式自拟）</w:t>
      </w:r>
    </w:p>
    <w:p w14:paraId="45D20F6A">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2D95CA4F">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1227579B">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0A35E08F">
      <w:pPr>
        <w:pStyle w:val="30"/>
        <w:numPr>
          <w:ilvl w:val="0"/>
          <w:numId w:val="0"/>
        </w:numPr>
        <w:tabs>
          <w:tab w:val="left" w:pos="0"/>
          <w:tab w:val="clear" w:pos="420"/>
        </w:tabs>
        <w:spacing w:before="120" w:after="120" w:line="460" w:lineRule="exact"/>
        <w:ind w:leftChars="0"/>
        <w:jc w:val="left"/>
        <w:rPr>
          <w:rFonts w:hint="eastAsia" w:ascii="仿宋" w:hAnsi="仿宋" w:eastAsia="仿宋" w:cs="仿宋"/>
          <w:color w:val="auto"/>
          <w:sz w:val="24"/>
          <w:highlight w:val="none"/>
        </w:rPr>
      </w:pPr>
    </w:p>
    <w:p w14:paraId="68F4D942">
      <w:pPr>
        <w:pStyle w:val="29"/>
        <w:rPr>
          <w:rFonts w:hint="eastAsia" w:ascii="仿宋" w:hAnsi="仿宋" w:eastAsia="仿宋" w:cs="仿宋"/>
          <w:b/>
          <w:bCs/>
          <w:color w:val="auto"/>
          <w:sz w:val="22"/>
          <w:szCs w:val="22"/>
          <w:highlight w:val="none"/>
          <w:lang w:val="en-US" w:eastAsia="zh-CN"/>
        </w:rPr>
      </w:pPr>
    </w:p>
    <w:p w14:paraId="78CDA872">
      <w:pPr>
        <w:pStyle w:val="4"/>
        <w:ind w:left="0" w:leftChars="0" w:firstLine="0" w:firstLineChars="0"/>
        <w:rPr>
          <w:rFonts w:hint="eastAsia" w:ascii="仿宋" w:hAnsi="仿宋" w:eastAsia="仿宋" w:cs="仿宋"/>
          <w:b w:val="0"/>
          <w:bCs w:val="0"/>
          <w:color w:val="auto"/>
          <w:kern w:val="2"/>
          <w:sz w:val="22"/>
          <w:szCs w:val="22"/>
          <w:highlight w:val="none"/>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4C539D17">
    <w:panose1 w:val="020B0503020204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2A505"/>
    <w:multiLevelType w:val="singleLevel"/>
    <w:tmpl w:val="D8D2A505"/>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xODljODI5MzA2ZjE2MzBjMzgwNjRlZjQyZjMxNmUifQ=="/>
  </w:docVars>
  <w:rsids>
    <w:rsidRoot w:val="69F425C5"/>
    <w:rsid w:val="019729AA"/>
    <w:rsid w:val="03EC3B5B"/>
    <w:rsid w:val="04836BE7"/>
    <w:rsid w:val="04DA29E0"/>
    <w:rsid w:val="07556B43"/>
    <w:rsid w:val="084D4ABE"/>
    <w:rsid w:val="08B65FD7"/>
    <w:rsid w:val="09AE7043"/>
    <w:rsid w:val="0A7D5CC4"/>
    <w:rsid w:val="0BA525D8"/>
    <w:rsid w:val="0C030754"/>
    <w:rsid w:val="0EA25465"/>
    <w:rsid w:val="151E215B"/>
    <w:rsid w:val="17AA4FF0"/>
    <w:rsid w:val="18637245"/>
    <w:rsid w:val="1D0E33F3"/>
    <w:rsid w:val="1F935DC1"/>
    <w:rsid w:val="24A62574"/>
    <w:rsid w:val="25FC0296"/>
    <w:rsid w:val="265D1CF5"/>
    <w:rsid w:val="28610094"/>
    <w:rsid w:val="2B517215"/>
    <w:rsid w:val="2C7D4F75"/>
    <w:rsid w:val="2D9D0F6B"/>
    <w:rsid w:val="2DDC3CCB"/>
    <w:rsid w:val="2E1D7A7F"/>
    <w:rsid w:val="30541D3A"/>
    <w:rsid w:val="3180659B"/>
    <w:rsid w:val="337022C4"/>
    <w:rsid w:val="342852AF"/>
    <w:rsid w:val="343862F9"/>
    <w:rsid w:val="35DE52C2"/>
    <w:rsid w:val="362D3C85"/>
    <w:rsid w:val="36A12A74"/>
    <w:rsid w:val="37975695"/>
    <w:rsid w:val="38EB7521"/>
    <w:rsid w:val="391F631E"/>
    <w:rsid w:val="3A021903"/>
    <w:rsid w:val="3B6D301C"/>
    <w:rsid w:val="3E267042"/>
    <w:rsid w:val="3F5A7D53"/>
    <w:rsid w:val="41842766"/>
    <w:rsid w:val="47356D0C"/>
    <w:rsid w:val="48483754"/>
    <w:rsid w:val="493E459E"/>
    <w:rsid w:val="4C742085"/>
    <w:rsid w:val="4FD52209"/>
    <w:rsid w:val="50951718"/>
    <w:rsid w:val="50FA5BBF"/>
    <w:rsid w:val="52412CB4"/>
    <w:rsid w:val="592D018B"/>
    <w:rsid w:val="6043016A"/>
    <w:rsid w:val="62A47EDF"/>
    <w:rsid w:val="66FC34D2"/>
    <w:rsid w:val="67CB54FF"/>
    <w:rsid w:val="69F425C5"/>
    <w:rsid w:val="6D0132E6"/>
    <w:rsid w:val="6D081B67"/>
    <w:rsid w:val="7521086E"/>
    <w:rsid w:val="753B6868"/>
    <w:rsid w:val="755F4A7A"/>
    <w:rsid w:val="769218F6"/>
    <w:rsid w:val="777E5D28"/>
    <w:rsid w:val="7B2A43C5"/>
    <w:rsid w:val="7CC11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6">
    <w:name w:val="heading 1"/>
    <w:basedOn w:val="1"/>
    <w:next w:val="1"/>
    <w:link w:val="22"/>
    <w:autoRedefine/>
    <w:qFormat/>
    <w:uiPriority w:val="0"/>
    <w:pPr>
      <w:keepNext/>
      <w:keepLines/>
      <w:spacing w:before="20" w:after="20" w:line="240" w:lineRule="auto"/>
      <w:outlineLvl w:val="0"/>
    </w:pPr>
    <w:rPr>
      <w:rFonts w:ascii="Times New Roman" w:hAnsi="Times New Roman" w:eastAsia="宋体"/>
      <w:b/>
      <w:bCs/>
      <w:kern w:val="44"/>
      <w:sz w:val="32"/>
      <w:szCs w:val="44"/>
    </w:rPr>
  </w:style>
  <w:style w:type="paragraph" w:styleId="7">
    <w:name w:val="heading 2"/>
    <w:basedOn w:val="1"/>
    <w:next w:val="1"/>
    <w:link w:val="27"/>
    <w:semiHidden/>
    <w:unhideWhenUsed/>
    <w:qFormat/>
    <w:uiPriority w:val="0"/>
    <w:pPr>
      <w:keepNext/>
      <w:keepLines/>
      <w:spacing w:before="20" w:after="20" w:line="240" w:lineRule="auto"/>
      <w:outlineLvl w:val="1"/>
    </w:pPr>
    <w:rPr>
      <w:rFonts w:ascii="Arial" w:hAnsi="Arial" w:eastAsia="宋体"/>
      <w:b/>
      <w:bCs/>
      <w:kern w:val="0"/>
      <w:sz w:val="24"/>
      <w:szCs w:val="32"/>
    </w:rPr>
  </w:style>
  <w:style w:type="paragraph" w:styleId="8">
    <w:name w:val="heading 3"/>
    <w:basedOn w:val="1"/>
    <w:next w:val="1"/>
    <w:link w:val="23"/>
    <w:autoRedefine/>
    <w:semiHidden/>
    <w:unhideWhenUsed/>
    <w:qFormat/>
    <w:uiPriority w:val="0"/>
    <w:pPr>
      <w:keepNext/>
      <w:keepLines/>
      <w:spacing w:before="20" w:after="20" w:line="240" w:lineRule="auto"/>
      <w:outlineLvl w:val="2"/>
    </w:pPr>
    <w:rPr>
      <w:rFonts w:ascii="Times New Roman" w:hAnsi="Times New Roman" w:eastAsia="宋体"/>
      <w:b/>
      <w:bCs/>
      <w:sz w:val="21"/>
      <w:szCs w:val="32"/>
    </w:rPr>
  </w:style>
  <w:style w:type="paragraph" w:styleId="9">
    <w:name w:val="heading 4"/>
    <w:basedOn w:val="1"/>
    <w:next w:val="10"/>
    <w:link w:val="24"/>
    <w:autoRedefine/>
    <w:semiHidden/>
    <w:unhideWhenUsed/>
    <w:qFormat/>
    <w:uiPriority w:val="0"/>
    <w:pPr>
      <w:keepNext/>
      <w:keepLines/>
      <w:spacing w:before="20" w:after="20" w:line="240" w:lineRule="auto"/>
      <w:outlineLvl w:val="3"/>
    </w:pPr>
    <w:rPr>
      <w:rFonts w:ascii="Cambria" w:hAnsi="Cambria" w:eastAsia="宋体"/>
      <w:b/>
      <w:bCs/>
      <w:sz w:val="21"/>
      <w:szCs w:val="28"/>
    </w:rPr>
  </w:style>
  <w:style w:type="paragraph" w:styleId="11">
    <w:name w:val="heading 5"/>
    <w:basedOn w:val="1"/>
    <w:next w:val="1"/>
    <w:link w:val="25"/>
    <w:autoRedefine/>
    <w:semiHidden/>
    <w:unhideWhenUsed/>
    <w:qFormat/>
    <w:uiPriority w:val="0"/>
    <w:pPr>
      <w:keepNext/>
      <w:keepLines/>
      <w:spacing w:before="20" w:after="20" w:line="240" w:lineRule="auto"/>
      <w:outlineLvl w:val="4"/>
    </w:pPr>
    <w:rPr>
      <w:rFonts w:ascii="Times New Roman" w:hAnsi="Times New Roman" w:eastAsia="宋体"/>
      <w:b/>
      <w:bCs/>
      <w:sz w:val="21"/>
      <w:szCs w:val="28"/>
    </w:rPr>
  </w:style>
  <w:style w:type="paragraph" w:styleId="12">
    <w:name w:val="heading 6"/>
    <w:basedOn w:val="1"/>
    <w:next w:val="1"/>
    <w:link w:val="26"/>
    <w:autoRedefine/>
    <w:semiHidden/>
    <w:unhideWhenUsed/>
    <w:qFormat/>
    <w:uiPriority w:val="0"/>
    <w:pPr>
      <w:keepNext/>
      <w:keepLines/>
      <w:adjustRightInd w:val="0"/>
      <w:spacing w:before="20" w:after="20" w:line="240" w:lineRule="auto"/>
      <w:textAlignment w:val="baseline"/>
      <w:outlineLvl w:val="5"/>
    </w:pPr>
    <w:rPr>
      <w:rFonts w:ascii="Arial" w:hAnsi="Arial" w:eastAsia="宋体"/>
      <w:b/>
      <w:sz w:val="21"/>
      <w:szCs w:val="24"/>
    </w:rPr>
  </w:style>
  <w:style w:type="character" w:default="1" w:styleId="19">
    <w:name w:val="Default Paragraph Font"/>
    <w:autoRedefine/>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unhideWhenUsed/>
    <w:qFormat/>
    <w:uiPriority w:val="99"/>
    <w:pPr>
      <w:widowControl/>
      <w:spacing w:line="360" w:lineRule="auto"/>
    </w:pPr>
    <w:rPr>
      <w:color w:val="FF0000"/>
    </w:rPr>
  </w:style>
  <w:style w:type="paragraph" w:styleId="3">
    <w:name w:val="Body Text First Indent"/>
    <w:basedOn w:val="2"/>
    <w:next w:val="4"/>
    <w:autoRedefine/>
    <w:unhideWhenUsed/>
    <w:qFormat/>
    <w:uiPriority w:val="0"/>
    <w:pPr>
      <w:spacing w:line="259" w:lineRule="auto"/>
      <w:ind w:firstLine="420" w:firstLineChars="100"/>
    </w:pPr>
  </w:style>
  <w:style w:type="paragraph" w:customStyle="1" w:styleId="4">
    <w:name w:val="段落正文"/>
    <w:basedOn w:val="5"/>
    <w:autoRedefine/>
    <w:qFormat/>
    <w:uiPriority w:val="0"/>
    <w:pPr>
      <w:spacing w:before="50" w:beforeLines="50" w:line="240" w:lineRule="auto"/>
      <w:ind w:firstLine="200" w:firstLineChars="200"/>
    </w:pPr>
    <w:rPr>
      <w:rFonts w:ascii="Arial" w:hAnsi="Arial" w:eastAsia="宋体" w:cs="Times New Roman"/>
      <w:spacing w:val="2"/>
      <w:sz w:val="28"/>
      <w:szCs w:val="20"/>
    </w:rPr>
  </w:style>
  <w:style w:type="paragraph" w:styleId="5">
    <w:name w:val="toa heading"/>
    <w:basedOn w:val="1"/>
    <w:next w:val="1"/>
    <w:autoRedefine/>
    <w:qFormat/>
    <w:uiPriority w:val="0"/>
    <w:pPr>
      <w:spacing w:before="120" w:beforeLines="0" w:beforeAutospacing="0"/>
    </w:pPr>
    <w:rPr>
      <w:rFonts w:ascii="Arial" w:hAnsi="Arial"/>
      <w:sz w:val="24"/>
    </w:rPr>
  </w:style>
  <w:style w:type="paragraph" w:styleId="10">
    <w:name w:val="Normal Indent"/>
    <w:basedOn w:val="1"/>
    <w:autoRedefine/>
    <w:qFormat/>
    <w:uiPriority w:val="0"/>
    <w:pPr>
      <w:ind w:firstLine="420" w:firstLineChars="200"/>
    </w:pPr>
  </w:style>
  <w:style w:type="paragraph" w:styleId="13">
    <w:name w:val="Body Text Indent"/>
    <w:basedOn w:val="1"/>
    <w:autoRedefine/>
    <w:qFormat/>
    <w:uiPriority w:val="0"/>
    <w:pPr>
      <w:spacing w:after="120"/>
      <w:ind w:left="420" w:leftChars="200"/>
    </w:pPr>
    <w:rPr>
      <w:szCs w:val="20"/>
    </w:rPr>
  </w:style>
  <w:style w:type="paragraph" w:styleId="14">
    <w:name w:val="Plain Text"/>
    <w:basedOn w:val="1"/>
    <w:qFormat/>
    <w:uiPriority w:val="0"/>
    <w:rPr>
      <w:rFonts w:ascii="宋体" w:hAnsi="Courier New" w:eastAsia="宋体" w:cs="Times New Roman"/>
      <w:szCs w:val="21"/>
      <w:lang w:val="zh-CN"/>
    </w:rPr>
  </w:style>
  <w:style w:type="paragraph" w:styleId="15">
    <w:name w:val="footer"/>
    <w:basedOn w:val="1"/>
    <w:autoRedefine/>
    <w:qFormat/>
    <w:uiPriority w:val="0"/>
    <w:pPr>
      <w:tabs>
        <w:tab w:val="center" w:pos="4153"/>
        <w:tab w:val="right" w:pos="8306"/>
      </w:tabs>
      <w:snapToGrid w:val="0"/>
      <w:jc w:val="left"/>
    </w:pPr>
    <w:rPr>
      <w:sz w:val="18"/>
    </w:rPr>
  </w:style>
  <w:style w:type="paragraph" w:styleId="16">
    <w:name w:val="Normal (Web)"/>
    <w:basedOn w:val="1"/>
    <w:autoRedefine/>
    <w:qFormat/>
    <w:uiPriority w:val="0"/>
    <w:rPr>
      <w:rFonts w:ascii="Times New Roman" w:hAnsi="Times New Roman" w:eastAsia="宋体" w:cs="Times New Roman"/>
      <w:sz w:val="24"/>
      <w:szCs w:val="24"/>
    </w:rPr>
  </w:style>
  <w:style w:type="table" w:styleId="18">
    <w:name w:val="Table Grid"/>
    <w:basedOn w:val="1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qFormat/>
    <w:uiPriority w:val="0"/>
    <w:rPr>
      <w:color w:val="0000FF"/>
      <w:u w:val="single"/>
    </w:rPr>
  </w:style>
  <w:style w:type="paragraph" w:customStyle="1" w:styleId="21">
    <w:name w:val="666"/>
    <w:basedOn w:val="1"/>
    <w:autoRedefine/>
    <w:qFormat/>
    <w:uiPriority w:val="0"/>
    <w:pPr>
      <w:spacing w:after="120"/>
      <w:jc w:val="center"/>
    </w:pPr>
    <w:rPr>
      <w:rFonts w:hint="eastAsia" w:ascii="宋体" w:hAnsi="宋体" w:cs="宋体"/>
      <w:b/>
      <w:bCs/>
      <w:iCs/>
      <w:kern w:val="0"/>
      <w:sz w:val="24"/>
      <w:szCs w:val="32"/>
    </w:rPr>
  </w:style>
  <w:style w:type="character" w:customStyle="1" w:styleId="22">
    <w:name w:val="标题 1 Char"/>
    <w:link w:val="6"/>
    <w:autoRedefine/>
    <w:qFormat/>
    <w:uiPriority w:val="0"/>
    <w:rPr>
      <w:rFonts w:ascii="Times New Roman" w:hAnsi="Times New Roman" w:eastAsia="宋体"/>
      <w:b/>
      <w:bCs/>
      <w:kern w:val="44"/>
      <w:sz w:val="32"/>
      <w:szCs w:val="44"/>
    </w:rPr>
  </w:style>
  <w:style w:type="character" w:customStyle="1" w:styleId="23">
    <w:name w:val="标题 3 Char"/>
    <w:link w:val="8"/>
    <w:autoRedefine/>
    <w:qFormat/>
    <w:uiPriority w:val="9"/>
    <w:rPr>
      <w:rFonts w:ascii="Times New Roman" w:hAnsi="Times New Roman" w:eastAsia="宋体"/>
      <w:b/>
      <w:bCs/>
      <w:kern w:val="2"/>
      <w:sz w:val="21"/>
      <w:szCs w:val="32"/>
    </w:rPr>
  </w:style>
  <w:style w:type="character" w:customStyle="1" w:styleId="24">
    <w:name w:val="标题 4 Char"/>
    <w:link w:val="9"/>
    <w:autoRedefine/>
    <w:qFormat/>
    <w:uiPriority w:val="0"/>
    <w:rPr>
      <w:rFonts w:ascii="Cambria" w:hAnsi="Cambria" w:eastAsia="宋体"/>
      <w:b/>
      <w:bCs/>
      <w:kern w:val="2"/>
      <w:sz w:val="21"/>
      <w:szCs w:val="28"/>
    </w:rPr>
  </w:style>
  <w:style w:type="character" w:customStyle="1" w:styleId="25">
    <w:name w:val="标题 5 Char"/>
    <w:link w:val="11"/>
    <w:autoRedefine/>
    <w:qFormat/>
    <w:uiPriority w:val="0"/>
    <w:rPr>
      <w:rFonts w:ascii="Times New Roman" w:hAnsi="Times New Roman" w:eastAsia="宋体"/>
      <w:b/>
      <w:bCs/>
      <w:kern w:val="2"/>
      <w:sz w:val="21"/>
      <w:szCs w:val="28"/>
    </w:rPr>
  </w:style>
  <w:style w:type="character" w:customStyle="1" w:styleId="26">
    <w:name w:val="标题 6 Char"/>
    <w:link w:val="12"/>
    <w:autoRedefine/>
    <w:qFormat/>
    <w:uiPriority w:val="0"/>
    <w:rPr>
      <w:rFonts w:ascii="Arial" w:hAnsi="Arial" w:eastAsia="宋体"/>
      <w:b/>
      <w:kern w:val="2"/>
      <w:sz w:val="21"/>
      <w:szCs w:val="24"/>
    </w:rPr>
  </w:style>
  <w:style w:type="character" w:customStyle="1" w:styleId="27">
    <w:name w:val="标题 2 Char"/>
    <w:link w:val="7"/>
    <w:autoRedefine/>
    <w:qFormat/>
    <w:uiPriority w:val="0"/>
    <w:rPr>
      <w:rFonts w:ascii="Arial" w:hAnsi="Arial" w:eastAsia="宋体"/>
      <w:b/>
      <w:bCs/>
      <w:sz w:val="24"/>
      <w:szCs w:val="32"/>
    </w:rPr>
  </w:style>
  <w:style w:type="paragraph" w:customStyle="1" w:styleId="28">
    <w:name w:val="List Paragraph"/>
    <w:basedOn w:val="1"/>
    <w:autoRedefine/>
    <w:qFormat/>
    <w:uiPriority w:val="34"/>
    <w:pPr>
      <w:ind w:firstLine="420" w:firstLineChars="200"/>
    </w:pPr>
  </w:style>
  <w:style w:type="paragraph" w:customStyle="1" w:styleId="29">
    <w:name w:val="BodyText"/>
    <w:basedOn w:val="1"/>
    <w:autoRedefine/>
    <w:qFormat/>
    <w:uiPriority w:val="0"/>
    <w:pPr>
      <w:spacing w:after="120" w:line="240" w:lineRule="auto"/>
      <w:jc w:val="both"/>
    </w:pPr>
  </w:style>
  <w:style w:type="paragraph" w:customStyle="1" w:styleId="30">
    <w:name w:val="(符号)三标题1.1"/>
    <w:basedOn w:val="1"/>
    <w:autoRedefine/>
    <w:qFormat/>
    <w:uiPriority w:val="0"/>
    <w:pPr>
      <w:tabs>
        <w:tab w:val="left" w:pos="420"/>
      </w:tabs>
      <w:spacing w:before="140" w:beforeLines="0" w:after="140" w:afterLines="0" w:line="500" w:lineRule="exact"/>
      <w:ind w:left="430" w:hanging="430"/>
      <w:outlineLvl w:val="2"/>
    </w:pPr>
    <w:rPr>
      <w:rFonts w:ascii="楷体_GB2312" w:hAnsi="宋体" w:eastAsia="楷体_GB2312"/>
      <w:b/>
      <w:bCs/>
      <w:sz w:val="28"/>
    </w:rPr>
  </w:style>
  <w:style w:type="paragraph" w:customStyle="1" w:styleId="31">
    <w:name w:val="正文首行缩进两字符"/>
    <w:basedOn w:val="1"/>
    <w:autoRedefine/>
    <w:qFormat/>
    <w:uiPriority w:val="0"/>
    <w:pPr>
      <w:spacing w:line="360" w:lineRule="auto"/>
      <w:ind w:firstLine="200" w:firstLineChars="200"/>
    </w:pPr>
  </w:style>
  <w:style w:type="character" w:customStyle="1" w:styleId="32">
    <w:name w:val="font11"/>
    <w:basedOn w:val="19"/>
    <w:autoRedefine/>
    <w:qFormat/>
    <w:uiPriority w:val="0"/>
    <w:rPr>
      <w:rFonts w:hint="eastAsia" w:ascii="微软雅黑" w:hAnsi="微软雅黑" w:eastAsia="微软雅黑" w:cs="微软雅黑"/>
      <w:color w:val="000000"/>
      <w:sz w:val="24"/>
      <w:szCs w:val="24"/>
      <w:u w:val="none"/>
    </w:rPr>
  </w:style>
  <w:style w:type="character" w:customStyle="1" w:styleId="33">
    <w:name w:val="font51"/>
    <w:basedOn w:val="19"/>
    <w:autoRedefine/>
    <w:qFormat/>
    <w:uiPriority w:val="0"/>
    <w:rPr>
      <w:rFonts w:ascii="方正书宋_GBK" w:hAnsi="方正书宋_GBK" w:eastAsia="方正书宋_GBK" w:cs="方正书宋_GBK"/>
      <w:color w:val="000000"/>
      <w:sz w:val="24"/>
      <w:szCs w:val="24"/>
      <w:u w:val="none"/>
    </w:rPr>
  </w:style>
  <w:style w:type="paragraph" w:customStyle="1" w:styleId="34">
    <w:name w:val="null3"/>
    <w:qFormat/>
    <w:uiPriority w:val="0"/>
    <w:rPr>
      <w:rFonts w:hint="eastAsia" w:ascii="Calibri" w:hAnsi="Calibri" w:eastAsia="宋体" w:cs="Times New Roman"/>
      <w:lang w:val="en-US" w:eastAsia="zh-CN" w:bidi="ar-SA"/>
    </w:rPr>
  </w:style>
  <w:style w:type="paragraph" w:customStyle="1" w:styleId="35">
    <w:name w:val="Table Text"/>
    <w:basedOn w:val="1"/>
    <w:semiHidden/>
    <w:qFormat/>
    <w:uiPriority w:val="0"/>
    <w:rPr>
      <w:rFonts w:ascii="宋体" w:hAnsi="宋体" w:eastAsia="宋体" w:cs="宋体"/>
      <w:sz w:val="21"/>
      <w:szCs w:val="21"/>
      <w:lang w:val="en-US" w:eastAsia="en-US" w:bidi="ar-SA"/>
    </w:rPr>
  </w:style>
  <w:style w:type="table" w:customStyle="1" w:styleId="36">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4701</Words>
  <Characters>5138</Characters>
  <Lines>0</Lines>
  <Paragraphs>0</Paragraphs>
  <TotalTime>1</TotalTime>
  <ScaleCrop>false</ScaleCrop>
  <LinksUpToDate>false</LinksUpToDate>
  <CharactersWithSpaces>5197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2023-03-24T08:07:00Z</dcterms:created>
  <dc:creator>Administrator</dc:creator>
  <cp:lastModifiedBy>傅媚媚</cp:lastModifiedBy>
  <dcterms:modified xsi:type="dcterms:W3CDTF">2026-04-20T06:47:45Z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C9A370A3E2C1419BA3B4A0C7D26A870B_13</vt:lpwstr>
  </property>
  <property fmtid="{D5CDD505-2E9C-101B-9397-08002B2CF9AE}" pid="4" name="KSOTemplateDocerSaveRecord">
    <vt:lpwstr>eyJoZGlkIjoiZDcxMDJmZmE4ZTQ1YTRjNjc2YTQ4ZTZiNGIyYzZlYWQiLCJ1c2VySWQiOiIxMTM2OTY3MTY4In0=</vt:lpwstr>
  </property>
</Properties>
</file>